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8210A" w14:textId="77777777" w:rsidR="0033565D" w:rsidRPr="004C55A1" w:rsidRDefault="009F0B7D" w:rsidP="00976C4E">
      <w:pPr>
        <w:spacing w:before="240"/>
        <w:jc w:val="center"/>
        <w:rPr>
          <w:b/>
        </w:rPr>
      </w:pPr>
      <w:r w:rsidRPr="004C55A1">
        <w:rPr>
          <w:b/>
        </w:rPr>
        <w:t>Chapter 8</w:t>
      </w:r>
    </w:p>
    <w:p w14:paraId="6168780A" w14:textId="77777777" w:rsidR="009F0B7D" w:rsidRPr="004C55A1" w:rsidRDefault="009F0B7D" w:rsidP="00976C4E">
      <w:pPr>
        <w:spacing w:before="240"/>
        <w:jc w:val="center"/>
        <w:rPr>
          <w:b/>
        </w:rPr>
      </w:pPr>
      <w:r w:rsidRPr="004C55A1">
        <w:rPr>
          <w:b/>
        </w:rPr>
        <w:t>LEASING AND INSPECTIONS</w:t>
      </w:r>
    </w:p>
    <w:p w14:paraId="7FD1F7B0" w14:textId="77777777" w:rsidR="009F0B7D" w:rsidRPr="004C55A1" w:rsidRDefault="009F0B7D" w:rsidP="00976C4E">
      <w:pPr>
        <w:spacing w:before="120"/>
        <w:jc w:val="center"/>
      </w:pPr>
      <w:r w:rsidRPr="004C55A1">
        <w:t>[24 CFR 5, Subpart G; 24 CFR 966, Subpart A]</w:t>
      </w:r>
    </w:p>
    <w:p w14:paraId="351815E5" w14:textId="77777777" w:rsidR="009F0B7D" w:rsidRPr="004C55A1" w:rsidRDefault="009F0B7D" w:rsidP="00976C4E">
      <w:pPr>
        <w:spacing w:before="240"/>
        <w:rPr>
          <w:b/>
        </w:rPr>
      </w:pPr>
      <w:r w:rsidRPr="004C55A1">
        <w:rPr>
          <w:b/>
        </w:rPr>
        <w:t>INTRODUCTION</w:t>
      </w:r>
    </w:p>
    <w:p w14:paraId="780CCEE0" w14:textId="77777777" w:rsidR="004B619D" w:rsidRDefault="00215500" w:rsidP="00976C4E">
      <w:pPr>
        <w:spacing w:before="120"/>
      </w:pPr>
      <w:r>
        <w:t xml:space="preserve">Public housing leases are the </w:t>
      </w:r>
      <w:r w:rsidR="00157562">
        <w:t xml:space="preserve">contractual </w:t>
      </w:r>
      <w:r>
        <w:t xml:space="preserve">basis of the legal relationship between the PHA and the tenant. </w:t>
      </w:r>
      <w:r w:rsidR="004B619D">
        <w:t>A</w:t>
      </w:r>
      <w:r w:rsidR="00BF2ADD" w:rsidRPr="004C55A1">
        <w:t>ll units must be occupied pursuant to a dwelling lease agreement that complies with HUD regulations.</w:t>
      </w:r>
    </w:p>
    <w:p w14:paraId="1E695BAB" w14:textId="77777777" w:rsidR="004B619D" w:rsidRDefault="004B619D" w:rsidP="00976C4E">
      <w:pPr>
        <w:spacing w:before="120"/>
      </w:pPr>
      <w:r w:rsidRPr="004C55A1">
        <w:t xml:space="preserve">HUD </w:t>
      </w:r>
      <w:r w:rsidR="009A74F9">
        <w:t>regulations</w:t>
      </w:r>
      <w:r w:rsidR="00DB29AB">
        <w:t xml:space="preserve"> </w:t>
      </w:r>
      <w:r w:rsidRPr="004C55A1">
        <w:t xml:space="preserve">require the PHA to inspect each dwelling unit prior to move-in, at move-out, and annually during </w:t>
      </w:r>
      <w:r w:rsidR="009A74F9">
        <w:t xml:space="preserve">the period of </w:t>
      </w:r>
      <w:r w:rsidRPr="004C55A1">
        <w:t xml:space="preserve">occupancy. </w:t>
      </w:r>
      <w:r>
        <w:t>In addition, t</w:t>
      </w:r>
      <w:r w:rsidRPr="004C55A1">
        <w:t xml:space="preserve">he PHA may </w:t>
      </w:r>
      <w:r w:rsidR="009A74F9">
        <w:t>conduct</w:t>
      </w:r>
      <w:r w:rsidR="009A74F9" w:rsidRPr="004C55A1">
        <w:t xml:space="preserve"> </w:t>
      </w:r>
      <w:r w:rsidRPr="004C55A1">
        <w:t>additional inspections</w:t>
      </w:r>
      <w:r>
        <w:t xml:space="preserve"> in accordance with PHA policy.</w:t>
      </w:r>
    </w:p>
    <w:p w14:paraId="4AEE5F00" w14:textId="77777777" w:rsidR="004B619D" w:rsidRDefault="00BF2ADD" w:rsidP="00976C4E">
      <w:pPr>
        <w:spacing w:before="120"/>
      </w:pPr>
      <w:r w:rsidRPr="004C55A1">
        <w:t xml:space="preserve">This chapter </w:t>
      </w:r>
      <w:r w:rsidR="004B619D">
        <w:t>is divided into two parts as follows:</w:t>
      </w:r>
    </w:p>
    <w:p w14:paraId="35BF5F76" w14:textId="77777777" w:rsidR="004B619D" w:rsidRDefault="004B619D" w:rsidP="00976C4E">
      <w:pPr>
        <w:spacing w:before="120"/>
        <w:ind w:left="720"/>
      </w:pPr>
      <w:r w:rsidRPr="004B619D">
        <w:rPr>
          <w:u w:val="single"/>
        </w:rPr>
        <w:t>Part I: Leasing</w:t>
      </w:r>
      <w:r>
        <w:t xml:space="preserve">. This part </w:t>
      </w:r>
      <w:r w:rsidR="00BF2ADD" w:rsidRPr="004C55A1">
        <w:t>describes pre-leasing activities and the PHA’s policies pertaining to lease execution</w:t>
      </w:r>
      <w:r w:rsidR="00557B8D">
        <w:t xml:space="preserve">, </w:t>
      </w:r>
      <w:r w:rsidR="009A74F9">
        <w:t xml:space="preserve">lease </w:t>
      </w:r>
      <w:r w:rsidR="00BF2ADD" w:rsidRPr="004C55A1">
        <w:t>modification, and payments</w:t>
      </w:r>
      <w:r w:rsidR="00557B8D">
        <w:t xml:space="preserve"> under the lease</w:t>
      </w:r>
      <w:r w:rsidR="00BF2ADD" w:rsidRPr="004C55A1">
        <w:t xml:space="preserve">. </w:t>
      </w:r>
    </w:p>
    <w:p w14:paraId="09BE1141" w14:textId="77777777" w:rsidR="00885C60" w:rsidRPr="004C55A1" w:rsidRDefault="004B619D" w:rsidP="00976C4E">
      <w:pPr>
        <w:spacing w:before="120"/>
        <w:ind w:left="720"/>
      </w:pPr>
      <w:r w:rsidRPr="004B619D">
        <w:rPr>
          <w:u w:val="single"/>
        </w:rPr>
        <w:t>Part II: Inspections</w:t>
      </w:r>
      <w:r>
        <w:t xml:space="preserve">. </w:t>
      </w:r>
      <w:r w:rsidR="00BF2ADD" w:rsidRPr="004C55A1">
        <w:t xml:space="preserve">This </w:t>
      </w:r>
      <w:r>
        <w:t xml:space="preserve">part describes </w:t>
      </w:r>
      <w:r w:rsidR="00BF2ADD" w:rsidRPr="004C55A1">
        <w:t>the PHA’s policies for inspecting dwelling units</w:t>
      </w:r>
      <w:r w:rsidR="00C60ED5">
        <w:t xml:space="preserve"> and notifying families of HUD REAC NSPIRE inspections</w:t>
      </w:r>
      <w:r w:rsidR="00BF2ADD" w:rsidRPr="004C55A1">
        <w:t>.</w:t>
      </w:r>
    </w:p>
    <w:p w14:paraId="5BA8A6DB" w14:textId="77777777" w:rsidR="00BF2ADD" w:rsidRPr="004C55A1" w:rsidRDefault="00BF2ADD" w:rsidP="00976C4E">
      <w:pPr>
        <w:spacing w:before="240"/>
        <w:jc w:val="center"/>
        <w:rPr>
          <w:b/>
        </w:rPr>
      </w:pPr>
      <w:r w:rsidRPr="004C55A1">
        <w:rPr>
          <w:b/>
        </w:rPr>
        <w:t>PART I: LEASING</w:t>
      </w:r>
    </w:p>
    <w:p w14:paraId="7015FAE5" w14:textId="77777777" w:rsidR="00BF2ADD" w:rsidRPr="00976C4E" w:rsidRDefault="00BF2ADD" w:rsidP="00976C4E">
      <w:pPr>
        <w:spacing w:before="240"/>
        <w:rPr>
          <w:b/>
        </w:rPr>
      </w:pPr>
      <w:r w:rsidRPr="00976C4E">
        <w:rPr>
          <w:b/>
        </w:rPr>
        <w:t>8-I.A. OVERVIEW</w:t>
      </w:r>
    </w:p>
    <w:p w14:paraId="16470D25" w14:textId="77777777" w:rsidR="00F277B4" w:rsidRPr="00976C4E" w:rsidRDefault="00750FDF" w:rsidP="00976C4E">
      <w:pPr>
        <w:spacing w:before="120"/>
      </w:pPr>
      <w:r w:rsidRPr="00976C4E">
        <w:t>A</w:t>
      </w:r>
      <w:r w:rsidR="00DB29AB" w:rsidRPr="00976C4E">
        <w:t>n eligible</w:t>
      </w:r>
      <w:r w:rsidRPr="00976C4E">
        <w:t xml:space="preserve"> family may occupy a public housing dwelling unit under the terms of a lease</w:t>
      </w:r>
      <w:r w:rsidR="004F0BEE" w:rsidRPr="00976C4E">
        <w:t>. The lease must meet all</w:t>
      </w:r>
      <w:r w:rsidRPr="00976C4E">
        <w:t xml:space="preserve"> regulatory requirements</w:t>
      </w:r>
      <w:r w:rsidR="004F0BEE" w:rsidRPr="00976C4E">
        <w:t xml:space="preserve"> and must</w:t>
      </w:r>
      <w:r w:rsidRPr="00976C4E">
        <w:t xml:space="preserve"> also comply with applicable state and local laws and codes.</w:t>
      </w:r>
    </w:p>
    <w:p w14:paraId="3ECFF1EC" w14:textId="77777777" w:rsidR="00F277B4" w:rsidRDefault="00F277B4" w:rsidP="00976C4E">
      <w:pPr>
        <w:spacing w:before="120"/>
      </w:pPr>
      <w:r w:rsidRPr="00976C4E">
        <w:t xml:space="preserve">The term of the lease </w:t>
      </w:r>
      <w:r w:rsidR="008B104C" w:rsidRPr="00976C4E">
        <w:t>must</w:t>
      </w:r>
      <w:r w:rsidRPr="00976C4E">
        <w:t xml:space="preserve"> be for </w:t>
      </w:r>
      <w:r w:rsidR="008B104C" w:rsidRPr="00976C4E">
        <w:t xml:space="preserve">a period of </w:t>
      </w:r>
      <w:r w:rsidRPr="00976C4E">
        <w:t xml:space="preserve">12 months. The lease </w:t>
      </w:r>
      <w:r w:rsidR="008B104C" w:rsidRPr="00976C4E">
        <w:t>must be</w:t>
      </w:r>
      <w:r w:rsidRPr="00976C4E">
        <w:t xml:space="preserve"> renew</w:t>
      </w:r>
      <w:r w:rsidR="008B104C" w:rsidRPr="00976C4E">
        <w:t>ed</w:t>
      </w:r>
      <w:r w:rsidRPr="00976C4E">
        <w:t xml:space="preserve"> automatically for </w:t>
      </w:r>
      <w:r w:rsidR="008B104C" w:rsidRPr="00976C4E">
        <w:t xml:space="preserve">another </w:t>
      </w:r>
      <w:r w:rsidRPr="00976C4E">
        <w:t xml:space="preserve">12-month term, except that the PHA </w:t>
      </w:r>
      <w:r w:rsidR="008B104C" w:rsidRPr="00976C4E">
        <w:t>may</w:t>
      </w:r>
      <w:r w:rsidRPr="00976C4E">
        <w:t xml:space="preserve"> not renew the lease if the family has violated the community service requirement </w:t>
      </w:r>
      <w:r w:rsidR="00C70A9A">
        <w:t xml:space="preserve">and </w:t>
      </w:r>
      <w:r w:rsidR="00EA77FC">
        <w:t>if the family is</w:t>
      </w:r>
      <w:r w:rsidR="00C70A9A">
        <w:t xml:space="preserve"> determined to be over income for 24 consecutive months</w:t>
      </w:r>
      <w:r w:rsidR="00EA77FC">
        <w:t xml:space="preserve"> </w:t>
      </w:r>
      <w:r w:rsidR="00EA77FC" w:rsidRPr="00976C4E">
        <w:t>[24 CFR 966.4(a)(2)]</w:t>
      </w:r>
      <w:r w:rsidR="00557B8D" w:rsidRPr="00976C4E">
        <w:t>.</w:t>
      </w:r>
    </w:p>
    <w:p w14:paraId="4A80CE64" w14:textId="77777777" w:rsidR="00AD5E24" w:rsidRDefault="00AD5E24" w:rsidP="00976C4E">
      <w:pPr>
        <w:spacing w:before="120"/>
      </w:pPr>
      <w:r>
        <w:t>PHAs must adopt smoke-free policies</w:t>
      </w:r>
      <w:r w:rsidR="0081310C">
        <w:t>,</w:t>
      </w:r>
      <w:r>
        <w:t xml:space="preserve"> which </w:t>
      </w:r>
      <w:r w:rsidR="00014A46">
        <w:t>HUD required to be implemented</w:t>
      </w:r>
      <w:r>
        <w:t xml:space="preserve"> no later than July </w:t>
      </w:r>
      <w:r w:rsidR="0033641A">
        <w:t>30</w:t>
      </w:r>
      <w:r>
        <w:t xml:space="preserve">, 2018. </w:t>
      </w:r>
      <w:r w:rsidR="007A38D9">
        <w:t>The p</w:t>
      </w:r>
      <w:r>
        <w:t>olicy is attached as Exhibit 8-</w:t>
      </w:r>
      <w:r w:rsidR="00AF6606">
        <w:t>1</w:t>
      </w:r>
      <w:r>
        <w:t>.</w:t>
      </w:r>
    </w:p>
    <w:p w14:paraId="4A7A9C22" w14:textId="77777777" w:rsidR="0030330E" w:rsidRDefault="00750FDF" w:rsidP="00976C4E">
      <w:pPr>
        <w:spacing w:before="120"/>
      </w:pPr>
      <w:r w:rsidRPr="00976C4E">
        <w:t>Part I of this chapter contains regulatory information</w:t>
      </w:r>
      <w:r w:rsidR="009A74F9">
        <w:t xml:space="preserve"> on leasing</w:t>
      </w:r>
      <w:r w:rsidR="00EF69D2" w:rsidRPr="00976C4E">
        <w:t xml:space="preserve">, </w:t>
      </w:r>
      <w:r w:rsidR="009A74F9">
        <w:t>where</w:t>
      </w:r>
      <w:r w:rsidR="009A74F9" w:rsidRPr="00976C4E">
        <w:t xml:space="preserve"> </w:t>
      </w:r>
      <w:r w:rsidR="00EF69D2" w:rsidRPr="00976C4E">
        <w:t>applicable</w:t>
      </w:r>
      <w:r w:rsidRPr="00976C4E">
        <w:t xml:space="preserve">, as well as the PHA’s </w:t>
      </w:r>
      <w:r w:rsidR="009A74F9">
        <w:t xml:space="preserve">leasing </w:t>
      </w:r>
      <w:r w:rsidRPr="00976C4E">
        <w:t>policies</w:t>
      </w:r>
      <w:r w:rsidR="0030330E" w:rsidRPr="00976C4E">
        <w:t>.</w:t>
      </w:r>
    </w:p>
    <w:p w14:paraId="5CC49AF8" w14:textId="77777777" w:rsidR="00C70A9A" w:rsidRPr="00976C4E" w:rsidRDefault="00C70A9A" w:rsidP="00976C4E">
      <w:pPr>
        <w:spacing w:before="120"/>
      </w:pPr>
      <w:r>
        <w:t xml:space="preserve">For policies </w:t>
      </w:r>
      <w:proofErr w:type="gramStart"/>
      <w:r>
        <w:t>on</w:t>
      </w:r>
      <w:proofErr w:type="gramEnd"/>
      <w:r>
        <w:t xml:space="preserve"> lease requirements for families whose incomes have exceeded the over-income limit for 24 consecutive months, see 13-III.C., Over</w:t>
      </w:r>
      <w:r w:rsidR="00EA77FC">
        <w:t>-</w:t>
      </w:r>
      <w:r>
        <w:t>Income Families.</w:t>
      </w:r>
    </w:p>
    <w:p w14:paraId="7D79F508" w14:textId="77777777" w:rsidR="0030330E" w:rsidRPr="004C55A1" w:rsidRDefault="008B104C" w:rsidP="00950301">
      <w:pPr>
        <w:spacing w:before="240"/>
        <w:rPr>
          <w:b/>
        </w:rPr>
      </w:pPr>
      <w:r>
        <w:rPr>
          <w:b/>
        </w:rPr>
        <w:br w:type="page"/>
      </w:r>
      <w:r w:rsidR="0030330E" w:rsidRPr="004C55A1">
        <w:rPr>
          <w:b/>
        </w:rPr>
        <w:lastRenderedPageBreak/>
        <w:t>8-I.B. LEASE ORIENTATION</w:t>
      </w:r>
    </w:p>
    <w:p w14:paraId="4ABA250C" w14:textId="77777777" w:rsidR="00915FE2" w:rsidRPr="00950301" w:rsidRDefault="00915FE2" w:rsidP="00950301">
      <w:pPr>
        <w:spacing w:before="120"/>
        <w:ind w:left="720"/>
        <w:rPr>
          <w:u w:val="single"/>
        </w:rPr>
      </w:pPr>
      <w:r w:rsidRPr="00950301">
        <w:rPr>
          <w:u w:val="single"/>
        </w:rPr>
        <w:t>PHA Policy</w:t>
      </w:r>
    </w:p>
    <w:p w14:paraId="622C21FC" w14:textId="77777777" w:rsidR="00BF2ADD" w:rsidRPr="004C55A1" w:rsidRDefault="000B3CB8" w:rsidP="008B104C">
      <w:pPr>
        <w:spacing w:before="120"/>
        <w:ind w:left="720"/>
      </w:pPr>
      <w:r w:rsidRPr="004C55A1">
        <w:t>After unit acceptance but prior to occupancy</w:t>
      </w:r>
      <w:r w:rsidR="0083473E" w:rsidRPr="004C55A1">
        <w:t xml:space="preserve">, a PHA representative will </w:t>
      </w:r>
      <w:r w:rsidR="00D5513A">
        <w:t>conduct</w:t>
      </w:r>
      <w:r w:rsidR="00D5513A" w:rsidRPr="004C55A1">
        <w:t xml:space="preserve"> </w:t>
      </w:r>
      <w:r w:rsidR="0083473E" w:rsidRPr="004C55A1">
        <w:t xml:space="preserve">a lease orientation </w:t>
      </w:r>
      <w:r w:rsidR="00D5513A">
        <w:t>with</w:t>
      </w:r>
      <w:r w:rsidR="00D5513A" w:rsidRPr="004C55A1">
        <w:t xml:space="preserve"> </w:t>
      </w:r>
      <w:r w:rsidR="0083473E" w:rsidRPr="004C55A1">
        <w:t>the family</w:t>
      </w:r>
      <w:r w:rsidR="005D23F9">
        <w:t>. The</w:t>
      </w:r>
      <w:r w:rsidR="0083473E" w:rsidRPr="004C55A1">
        <w:t xml:space="preserve"> head</w:t>
      </w:r>
      <w:r w:rsidR="005D23F9">
        <w:t xml:space="preserve"> of household</w:t>
      </w:r>
      <w:r w:rsidR="0083473E" w:rsidRPr="004C55A1">
        <w:t xml:space="preserve"> </w:t>
      </w:r>
      <w:r w:rsidR="00F277B4" w:rsidRPr="004C55A1">
        <w:t>or</w:t>
      </w:r>
      <w:r w:rsidR="0083473E" w:rsidRPr="004C55A1">
        <w:t xml:space="preserve"> spouse</w:t>
      </w:r>
      <w:r w:rsidR="005D23F9">
        <w:t xml:space="preserve"> </w:t>
      </w:r>
      <w:r w:rsidR="004F321B">
        <w:t xml:space="preserve">is </w:t>
      </w:r>
      <w:r w:rsidR="005D23F9">
        <w:t>required to attend</w:t>
      </w:r>
      <w:r w:rsidR="0083473E" w:rsidRPr="004C55A1">
        <w:t>.</w:t>
      </w:r>
    </w:p>
    <w:p w14:paraId="5220BE93" w14:textId="77777777" w:rsidR="0083473E" w:rsidRPr="004C55A1" w:rsidRDefault="0083473E" w:rsidP="003D05E7">
      <w:pPr>
        <w:spacing w:before="120"/>
        <w:rPr>
          <w:b/>
        </w:rPr>
      </w:pPr>
      <w:r w:rsidRPr="004C55A1">
        <w:rPr>
          <w:b/>
        </w:rPr>
        <w:t>Orientation Agenda</w:t>
      </w:r>
    </w:p>
    <w:p w14:paraId="4D3BFB2C" w14:textId="77777777" w:rsidR="0083473E" w:rsidRPr="003D05E7" w:rsidRDefault="0083473E" w:rsidP="003D05E7">
      <w:pPr>
        <w:spacing w:before="120"/>
        <w:ind w:left="720"/>
        <w:rPr>
          <w:u w:val="single"/>
        </w:rPr>
      </w:pPr>
      <w:r w:rsidRPr="003D05E7">
        <w:rPr>
          <w:u w:val="single"/>
        </w:rPr>
        <w:t>PHA Policy</w:t>
      </w:r>
    </w:p>
    <w:p w14:paraId="111FA4CC" w14:textId="77777777" w:rsidR="0083473E" w:rsidRPr="004C55A1" w:rsidRDefault="0083473E" w:rsidP="008B104C">
      <w:pPr>
        <w:spacing w:before="120"/>
        <w:ind w:left="720"/>
      </w:pPr>
      <w:r w:rsidRPr="004C55A1">
        <w:t>When families attend the lease orientation, they will be provided with:</w:t>
      </w:r>
    </w:p>
    <w:p w14:paraId="0601E979" w14:textId="77777777" w:rsidR="0083473E" w:rsidRPr="004C55A1" w:rsidRDefault="0083473E" w:rsidP="003D05E7">
      <w:pPr>
        <w:spacing w:before="120"/>
        <w:ind w:left="1440"/>
      </w:pPr>
      <w:r w:rsidRPr="004C55A1">
        <w:t>A copy of the lease</w:t>
      </w:r>
    </w:p>
    <w:p w14:paraId="126685C0" w14:textId="77777777" w:rsidR="0083473E" w:rsidRPr="004C55A1" w:rsidRDefault="0083473E" w:rsidP="003D05E7">
      <w:pPr>
        <w:spacing w:before="120"/>
        <w:ind w:left="1440"/>
      </w:pPr>
      <w:r w:rsidRPr="004C55A1">
        <w:t>A copy of the PHA’s grievance procedure</w:t>
      </w:r>
    </w:p>
    <w:p w14:paraId="0225D279" w14:textId="77777777" w:rsidR="0083473E" w:rsidRPr="004C55A1" w:rsidRDefault="0083473E" w:rsidP="003D05E7">
      <w:pPr>
        <w:spacing w:before="120"/>
        <w:ind w:left="1440"/>
      </w:pPr>
      <w:r w:rsidRPr="004C55A1">
        <w:t>A copy of the house rules</w:t>
      </w:r>
    </w:p>
    <w:p w14:paraId="00081685" w14:textId="77777777" w:rsidR="0083473E" w:rsidRPr="004C55A1" w:rsidRDefault="0083473E" w:rsidP="003D05E7">
      <w:pPr>
        <w:spacing w:before="120"/>
        <w:ind w:left="1440"/>
      </w:pPr>
      <w:r w:rsidRPr="004C55A1">
        <w:t>A copy of the PHA’s schedule of maintenance charges</w:t>
      </w:r>
    </w:p>
    <w:p w14:paraId="5154A663" w14:textId="77777777" w:rsidR="002C38EF" w:rsidRDefault="00630620" w:rsidP="002C38EF">
      <w:pPr>
        <w:spacing w:before="120"/>
        <w:ind w:left="1440"/>
        <w:rPr>
          <w:b/>
        </w:rPr>
      </w:pPr>
      <w:r>
        <w:t xml:space="preserve">A copy of </w:t>
      </w:r>
      <w:r w:rsidR="002C38EF">
        <w:t>“</w:t>
      </w:r>
      <w:r w:rsidR="002C38EF" w:rsidRPr="007A72BE">
        <w:rPr>
          <w:bCs/>
        </w:rPr>
        <w:t>Is Fraud Worth It</w:t>
      </w:r>
      <w:r w:rsidR="002C38EF">
        <w:rPr>
          <w:bCs/>
        </w:rPr>
        <w:t>?”</w:t>
      </w:r>
      <w:r w:rsidR="002C38EF" w:rsidRPr="007A72BE">
        <w:rPr>
          <w:bCs/>
        </w:rPr>
        <w:t xml:space="preserve"> (</w:t>
      </w:r>
      <w:r w:rsidR="002C38EF">
        <w:rPr>
          <w:bCs/>
        </w:rPr>
        <w:t xml:space="preserve">form </w:t>
      </w:r>
      <w:r w:rsidR="002C38EF" w:rsidRPr="007A72BE">
        <w:rPr>
          <w:bCs/>
        </w:rPr>
        <w:t>HUD-1141-OIG)</w:t>
      </w:r>
      <w:r w:rsidR="002C38EF">
        <w:rPr>
          <w:bCs/>
        </w:rPr>
        <w:t>, which explains the</w:t>
      </w:r>
      <w:r w:rsidR="002C38EF">
        <w:t xml:space="preserve"> types of actions a family must avoid and the penalties for program abuse</w:t>
      </w:r>
    </w:p>
    <w:p w14:paraId="37800C09" w14:textId="77777777" w:rsidR="002C38EF" w:rsidRDefault="00630620" w:rsidP="00AF4588">
      <w:pPr>
        <w:spacing w:before="120"/>
        <w:ind w:left="1440"/>
      </w:pPr>
      <w:r>
        <w:t xml:space="preserve">A copy of </w:t>
      </w:r>
      <w:r w:rsidR="002C38EF">
        <w:t>“What You Should Know about EIV,” a guide to the Enterprise Income Verification (EIV) system published by HUD</w:t>
      </w:r>
      <w:r w:rsidR="00A71A2B">
        <w:t xml:space="preserve"> as an attachment to Notice PIH </w:t>
      </w:r>
      <w:r w:rsidR="0059311D">
        <w:t>2017-12</w:t>
      </w:r>
    </w:p>
    <w:p w14:paraId="465A89A4" w14:textId="77777777" w:rsidR="004C79AE" w:rsidRDefault="00806C9C" w:rsidP="00AF4588">
      <w:pPr>
        <w:spacing w:before="120"/>
        <w:ind w:left="1440"/>
      </w:pPr>
      <w:r>
        <w:t xml:space="preserve">A copy of the </w:t>
      </w:r>
      <w:bookmarkStart w:id="0" w:name="_Hlk485197536"/>
      <w:r w:rsidR="009C1099">
        <w:t>form HUD-5380, VAWA Notice of Occupancy Rights</w:t>
      </w:r>
      <w:bookmarkEnd w:id="0"/>
    </w:p>
    <w:p w14:paraId="1A5F204A" w14:textId="77777777" w:rsidR="00806C9C" w:rsidRDefault="00806C9C" w:rsidP="00AF4588">
      <w:pPr>
        <w:spacing w:before="120"/>
        <w:ind w:left="1440"/>
      </w:pPr>
      <w:r>
        <w:t>A copy of form HUD-5382, Certification of Domestic Violence, Dating Violence, Sexual Assault, or Stalking</w:t>
      </w:r>
    </w:p>
    <w:p w14:paraId="4E6663D7" w14:textId="77777777" w:rsidR="00E92DF7" w:rsidRDefault="00E92DF7" w:rsidP="00AF4588">
      <w:pPr>
        <w:spacing w:before="120"/>
        <w:ind w:left="1440"/>
      </w:pPr>
      <w:r>
        <w:t>A copy of the PHA’s smoke free policy</w:t>
      </w:r>
    </w:p>
    <w:p w14:paraId="49110858" w14:textId="77777777" w:rsidR="008C40BC" w:rsidRDefault="00FA2162" w:rsidP="007D0177">
      <w:pPr>
        <w:spacing w:before="120"/>
        <w:ind w:left="1440"/>
      </w:pPr>
      <w:bookmarkStart w:id="1" w:name="_Hlk485198089"/>
      <w:r>
        <w:t>A n</w:t>
      </w:r>
      <w:r w:rsidR="008C40BC">
        <w:t xml:space="preserve">otice </w:t>
      </w:r>
      <w:r>
        <w:t xml:space="preserve">that includes the </w:t>
      </w:r>
      <w:r w:rsidR="008C40BC">
        <w:t>procedures for requesting relief and the PHA’s criteria for granting requests</w:t>
      </w:r>
      <w:r>
        <w:t xml:space="preserve"> for relief for excess utility surcharges</w:t>
      </w:r>
    </w:p>
    <w:p w14:paraId="2D79FE9F" w14:textId="77777777" w:rsidR="007721ED" w:rsidRDefault="007721ED" w:rsidP="007D0177">
      <w:pPr>
        <w:spacing w:before="120"/>
        <w:ind w:left="1440"/>
      </w:pPr>
      <w:bookmarkStart w:id="2" w:name="_Hlk100759707"/>
      <w:r>
        <w:t xml:space="preserve">The </w:t>
      </w:r>
      <w:r w:rsidRPr="007721ED">
        <w:t>HUD pamphlet on lead-based paint entitled, “Protect Your Family from Lead in Your Home.”</w:t>
      </w:r>
      <w:bookmarkEnd w:id="2"/>
    </w:p>
    <w:bookmarkEnd w:id="1"/>
    <w:p w14:paraId="3C29EDC2" w14:textId="77777777" w:rsidR="0083473E" w:rsidRPr="004C55A1" w:rsidRDefault="0083473E" w:rsidP="00AF4588">
      <w:pPr>
        <w:spacing w:before="120"/>
        <w:ind w:left="720"/>
      </w:pPr>
      <w:r w:rsidRPr="004C55A1">
        <w:t xml:space="preserve">Topics to be discussed </w:t>
      </w:r>
      <w:r w:rsidR="00D5513A">
        <w:t>and explained to all families</w:t>
      </w:r>
      <w:r w:rsidR="00D5513A" w:rsidRPr="004C55A1">
        <w:t xml:space="preserve"> </w:t>
      </w:r>
      <w:r w:rsidRPr="004C55A1">
        <w:t>include:</w:t>
      </w:r>
    </w:p>
    <w:p w14:paraId="2F92F6B5" w14:textId="77777777" w:rsidR="0083473E" w:rsidRPr="004C55A1" w:rsidRDefault="0083473E" w:rsidP="003D05E7">
      <w:pPr>
        <w:spacing w:before="120"/>
        <w:ind w:left="1440"/>
      </w:pPr>
      <w:r w:rsidRPr="004C55A1">
        <w:t xml:space="preserve">Applicable deposits and </w:t>
      </w:r>
      <w:r w:rsidR="00D5513A">
        <w:t xml:space="preserve">all </w:t>
      </w:r>
      <w:r w:rsidRPr="004C55A1">
        <w:t>other charges</w:t>
      </w:r>
    </w:p>
    <w:p w14:paraId="340F3F51" w14:textId="77777777" w:rsidR="0083473E" w:rsidRPr="004C55A1" w:rsidRDefault="0083473E" w:rsidP="003D05E7">
      <w:pPr>
        <w:spacing w:before="120"/>
        <w:ind w:left="1440"/>
      </w:pPr>
      <w:r w:rsidRPr="004C55A1">
        <w:t>Review and explanation of lease provisions</w:t>
      </w:r>
    </w:p>
    <w:p w14:paraId="47FCDDCB" w14:textId="77777777" w:rsidR="0083473E" w:rsidRPr="004C55A1" w:rsidRDefault="0083473E" w:rsidP="003D05E7">
      <w:pPr>
        <w:spacing w:before="120"/>
        <w:ind w:left="1440"/>
      </w:pPr>
      <w:r w:rsidRPr="004C55A1">
        <w:t xml:space="preserve">Unit maintenance </w:t>
      </w:r>
      <w:r w:rsidR="00D5513A">
        <w:t xml:space="preserve">requests </w:t>
      </w:r>
      <w:r w:rsidRPr="004C55A1">
        <w:t>and work orders</w:t>
      </w:r>
      <w:r w:rsidR="00F277B4" w:rsidRPr="004C55A1">
        <w:t xml:space="preserve"> </w:t>
      </w:r>
    </w:p>
    <w:p w14:paraId="4AD586A4" w14:textId="77777777" w:rsidR="0083473E" w:rsidRPr="004C55A1" w:rsidRDefault="00F277B4" w:rsidP="003D05E7">
      <w:pPr>
        <w:spacing w:before="120"/>
        <w:ind w:left="1440"/>
      </w:pPr>
      <w:r w:rsidRPr="004C55A1">
        <w:t xml:space="preserve">The PHA’s </w:t>
      </w:r>
      <w:r w:rsidR="00D5513A">
        <w:t xml:space="preserve">interim </w:t>
      </w:r>
      <w:r w:rsidRPr="004C55A1">
        <w:t>reporting requirements</w:t>
      </w:r>
    </w:p>
    <w:p w14:paraId="7C9B2FDF" w14:textId="77777777" w:rsidR="00F277B4" w:rsidRDefault="00D5513A" w:rsidP="003D05E7">
      <w:pPr>
        <w:spacing w:before="120"/>
        <w:ind w:left="1440"/>
      </w:pPr>
      <w:r>
        <w:t>Review and e</w:t>
      </w:r>
      <w:r w:rsidRPr="004C55A1">
        <w:t xml:space="preserve">xplanation </w:t>
      </w:r>
      <w:r w:rsidR="00F277B4" w:rsidRPr="004C55A1">
        <w:t>of occupancy forms</w:t>
      </w:r>
    </w:p>
    <w:p w14:paraId="6888663C" w14:textId="77777777" w:rsidR="00EF69D2" w:rsidRDefault="00EF69D2" w:rsidP="003D05E7">
      <w:pPr>
        <w:spacing w:before="120"/>
        <w:ind w:left="1440"/>
      </w:pPr>
      <w:r>
        <w:t>Community service requirements</w:t>
      </w:r>
    </w:p>
    <w:p w14:paraId="53C6FF1C" w14:textId="77777777" w:rsidR="00EF69D2" w:rsidRDefault="007251A0" w:rsidP="003D05E7">
      <w:pPr>
        <w:spacing w:before="120"/>
        <w:ind w:left="1440"/>
      </w:pPr>
      <w:r>
        <w:t>Family choice of rent</w:t>
      </w:r>
    </w:p>
    <w:p w14:paraId="1435C3EB" w14:textId="77777777" w:rsidR="004C79AE" w:rsidRDefault="004C79AE" w:rsidP="003D05E7">
      <w:pPr>
        <w:spacing w:before="120"/>
        <w:ind w:left="1440"/>
      </w:pPr>
      <w:r>
        <w:t>VAWA protections</w:t>
      </w:r>
    </w:p>
    <w:p w14:paraId="6DA9D3AD" w14:textId="77777777" w:rsidR="00174C3B" w:rsidRPr="004C55A1" w:rsidRDefault="00174C3B" w:rsidP="003D05E7">
      <w:pPr>
        <w:spacing w:before="120"/>
        <w:ind w:left="1440"/>
      </w:pPr>
      <w:r>
        <w:t>Smoke-free policies</w:t>
      </w:r>
    </w:p>
    <w:p w14:paraId="272A94BA" w14:textId="77777777" w:rsidR="00E8098B" w:rsidRPr="004C55A1" w:rsidRDefault="003D05E7" w:rsidP="003D05E7">
      <w:pPr>
        <w:spacing w:before="240"/>
        <w:rPr>
          <w:b/>
        </w:rPr>
      </w:pPr>
      <w:r>
        <w:rPr>
          <w:b/>
        </w:rPr>
        <w:br w:type="page"/>
      </w:r>
      <w:r w:rsidR="00E8098B" w:rsidRPr="004C55A1">
        <w:rPr>
          <w:b/>
        </w:rPr>
        <w:lastRenderedPageBreak/>
        <w:t>8-I.C. EXECUTION OF LEASE</w:t>
      </w:r>
    </w:p>
    <w:p w14:paraId="2798673B" w14:textId="77777777" w:rsidR="00EA6D33" w:rsidRDefault="00E8098B" w:rsidP="003D05E7">
      <w:pPr>
        <w:spacing w:before="120"/>
      </w:pPr>
      <w:r w:rsidRPr="004C55A1">
        <w:t xml:space="preserve">The lease </w:t>
      </w:r>
      <w:r w:rsidR="00183376">
        <w:t>must be executed by the tenant and the PHA, except for automatic renewals of a lease</w:t>
      </w:r>
      <w:r w:rsidR="00CD36BA">
        <w:t xml:space="preserve"> </w:t>
      </w:r>
      <w:r w:rsidR="00CD36BA" w:rsidRPr="00CD36BA">
        <w:t>[24 CFR 966.4(a)(3)]</w:t>
      </w:r>
      <w:r w:rsidR="00183376" w:rsidRPr="00CD36BA">
        <w:t>.</w:t>
      </w:r>
      <w:r w:rsidR="00183376">
        <w:t xml:space="preserve"> </w:t>
      </w:r>
    </w:p>
    <w:p w14:paraId="1CBD1D19" w14:textId="77777777" w:rsidR="00EA6D33" w:rsidRDefault="00EA6D33" w:rsidP="00EA6D33">
      <w:pPr>
        <w:spacing w:before="120"/>
      </w:pPr>
      <w:r>
        <w:t>A lease is executed at the time of admission for all new residents</w:t>
      </w:r>
      <w:r w:rsidR="00056FFA">
        <w:t>.</w:t>
      </w:r>
      <w:r w:rsidR="0062651D">
        <w:t xml:space="preserve"> A new lease is also </w:t>
      </w:r>
      <w:r w:rsidR="0062651D" w:rsidRPr="0062651D">
        <w:t>e</w:t>
      </w:r>
      <w:r w:rsidR="00056FFA" w:rsidRPr="0062651D">
        <w:t>xecuted at the time of</w:t>
      </w:r>
      <w:r w:rsidRPr="0062651D">
        <w:t xml:space="preserve"> transfer from one PHA unit to another</w:t>
      </w:r>
      <w:r w:rsidR="00056FFA" w:rsidRPr="0062651D">
        <w:t>.</w:t>
      </w:r>
    </w:p>
    <w:p w14:paraId="1E1219AE" w14:textId="77777777" w:rsidR="00E8098B" w:rsidRPr="004C55A1" w:rsidRDefault="00EA6D33" w:rsidP="00EA6D33">
      <w:pPr>
        <w:spacing w:before="120"/>
      </w:pPr>
      <w:r>
        <w:t>The lease must state the composition of the household as approved by the PHA (family members and any PHA-approved live-in aide) [24 CFR 966.4(a)(1)(v)].</w:t>
      </w:r>
      <w:r w:rsidR="00056FFA">
        <w:t xml:space="preserve"> See Section 8-I.D. for policies regarding changes in family composition during the lease term.</w:t>
      </w:r>
    </w:p>
    <w:p w14:paraId="376FFAA2" w14:textId="77777777" w:rsidR="00E8098B" w:rsidRPr="003D05E7" w:rsidRDefault="00E8098B" w:rsidP="003D05E7">
      <w:pPr>
        <w:spacing w:before="120"/>
        <w:ind w:left="720"/>
        <w:rPr>
          <w:u w:val="single"/>
        </w:rPr>
      </w:pPr>
      <w:r w:rsidRPr="004C55A1">
        <w:rPr>
          <w:u w:val="single"/>
        </w:rPr>
        <w:t>PHA Policy</w:t>
      </w:r>
    </w:p>
    <w:p w14:paraId="5DEEEB32" w14:textId="77777777" w:rsidR="00D12BC3" w:rsidRPr="004C55A1" w:rsidRDefault="00E8098B" w:rsidP="00CD36BA">
      <w:pPr>
        <w:spacing w:before="120"/>
        <w:ind w:left="720"/>
      </w:pPr>
      <w:r w:rsidRPr="004C55A1">
        <w:t xml:space="preserve">The </w:t>
      </w:r>
      <w:r w:rsidR="00CD36BA" w:rsidRPr="004C55A1">
        <w:t>head of household, spouse</w:t>
      </w:r>
      <w:r w:rsidR="00557B8D">
        <w:t xml:space="preserve"> or cohead,</w:t>
      </w:r>
      <w:r w:rsidRPr="004C55A1">
        <w:t xml:space="preserve"> and all other adult members of the household</w:t>
      </w:r>
      <w:r w:rsidR="005D1A88">
        <w:t xml:space="preserve"> will be required to sign the public housing lease</w:t>
      </w:r>
      <w:r w:rsidRPr="004C55A1">
        <w:t xml:space="preserve"> prior to admission.</w:t>
      </w:r>
      <w:r w:rsidR="00CD36BA">
        <w:t xml:space="preserve"> </w:t>
      </w:r>
      <w:r w:rsidR="00D12BC3" w:rsidRPr="004C55A1">
        <w:t>An appointment will be scheduled for the parties to execute the lease.</w:t>
      </w:r>
      <w:r w:rsidR="001165B7">
        <w:t xml:space="preserve"> The head of </w:t>
      </w:r>
      <w:proofErr w:type="gramStart"/>
      <w:r w:rsidR="001165B7">
        <w:t>household</w:t>
      </w:r>
      <w:proofErr w:type="gramEnd"/>
      <w:r w:rsidR="001165B7">
        <w:t xml:space="preserve"> will be </w:t>
      </w:r>
      <w:proofErr w:type="gramStart"/>
      <w:r w:rsidR="001165B7">
        <w:t>provided</w:t>
      </w:r>
      <w:proofErr w:type="gramEnd"/>
      <w:r w:rsidR="001165B7">
        <w:t xml:space="preserve"> a copy of the executed lease and the PHA will retain a copy in the resident’s file.</w:t>
      </w:r>
    </w:p>
    <w:p w14:paraId="31C1CEE8" w14:textId="77777777" w:rsidR="004200A3" w:rsidRPr="004C55A1" w:rsidRDefault="004F321B" w:rsidP="003D05E7">
      <w:pPr>
        <w:spacing w:before="120"/>
        <w:ind w:left="720"/>
      </w:pPr>
      <w:r>
        <w:t>Files for h</w:t>
      </w:r>
      <w:r w:rsidR="004200A3" w:rsidRPr="004C55A1">
        <w:t xml:space="preserve">ouseholds that include a live-in aide will contain file documentation </w:t>
      </w:r>
      <w:r w:rsidR="00557B8D">
        <w:t xml:space="preserve">signed by the live-in aide, </w:t>
      </w:r>
      <w:r w:rsidR="004200A3" w:rsidRPr="004C55A1">
        <w:t>that the live-in aide is not a party to the lease and is not entitled to PHA assistance</w:t>
      </w:r>
      <w:r w:rsidR="000B3CB8" w:rsidRPr="004C55A1">
        <w:t>. The live</w:t>
      </w:r>
      <w:r w:rsidR="00823513" w:rsidRPr="004C55A1">
        <w:t>-</w:t>
      </w:r>
      <w:r w:rsidR="000B3CB8" w:rsidRPr="004C55A1">
        <w:t xml:space="preserve">in aide is only approved to live in the unit </w:t>
      </w:r>
      <w:r w:rsidR="004200A3" w:rsidRPr="004C55A1">
        <w:t xml:space="preserve">while serving as the </w:t>
      </w:r>
      <w:r w:rsidR="00D5513A">
        <w:t xml:space="preserve">care </w:t>
      </w:r>
      <w:r w:rsidR="004200A3" w:rsidRPr="004C55A1">
        <w:t>attendant for the family member</w:t>
      </w:r>
      <w:r w:rsidR="00D5513A">
        <w:t xml:space="preserve"> who requires the care</w:t>
      </w:r>
      <w:r w:rsidR="004200A3" w:rsidRPr="004C55A1">
        <w:t>.</w:t>
      </w:r>
    </w:p>
    <w:p w14:paraId="732B69C7" w14:textId="77777777" w:rsidR="00313EE9" w:rsidRPr="004C55A1" w:rsidRDefault="003D05E7" w:rsidP="003D05E7">
      <w:pPr>
        <w:spacing w:before="240"/>
        <w:rPr>
          <w:b/>
        </w:rPr>
      </w:pPr>
      <w:r>
        <w:rPr>
          <w:b/>
        </w:rPr>
        <w:br w:type="page"/>
      </w:r>
      <w:r w:rsidR="00313EE9" w:rsidRPr="004C55A1">
        <w:rPr>
          <w:b/>
        </w:rPr>
        <w:lastRenderedPageBreak/>
        <w:t>8-I.D. MODIFICATIONS TO THE LEASE</w:t>
      </w:r>
    </w:p>
    <w:p w14:paraId="6385ECC7" w14:textId="77777777" w:rsidR="001E33D5" w:rsidRPr="004C55A1" w:rsidRDefault="001E33D5" w:rsidP="003D05E7">
      <w:pPr>
        <w:spacing w:before="120"/>
      </w:pPr>
      <w:r>
        <w:t>The lease may be modified at any time by written agreement of the tenant and the PHA [24 CFR 966.4(a)(3)].</w:t>
      </w:r>
    </w:p>
    <w:p w14:paraId="23D9874E" w14:textId="77777777" w:rsidR="001E33D5" w:rsidRPr="001E33D5" w:rsidRDefault="001E33D5" w:rsidP="001E33D5">
      <w:pPr>
        <w:tabs>
          <w:tab w:val="left" w:pos="-1440"/>
        </w:tabs>
        <w:spacing w:before="120"/>
        <w:rPr>
          <w:b/>
        </w:rPr>
      </w:pPr>
      <w:r w:rsidRPr="001E33D5">
        <w:rPr>
          <w:b/>
        </w:rPr>
        <w:t xml:space="preserve">Modifications </w:t>
      </w:r>
      <w:r>
        <w:rPr>
          <w:b/>
        </w:rPr>
        <w:t>to</w:t>
      </w:r>
      <w:r w:rsidRPr="001E33D5">
        <w:rPr>
          <w:b/>
        </w:rPr>
        <w:t xml:space="preserve"> the Lease Form</w:t>
      </w:r>
    </w:p>
    <w:p w14:paraId="6B287C39" w14:textId="77777777" w:rsidR="00673511" w:rsidRPr="004C55A1" w:rsidRDefault="00313EE9" w:rsidP="003D05E7">
      <w:pPr>
        <w:spacing w:before="120"/>
      </w:pPr>
      <w:r w:rsidRPr="004C55A1">
        <w:t xml:space="preserve">The PHA may modify </w:t>
      </w:r>
      <w:r w:rsidR="00280C39">
        <w:t xml:space="preserve">its </w:t>
      </w:r>
      <w:r w:rsidRPr="004C55A1">
        <w:t>lease from time to time</w:t>
      </w:r>
      <w:r w:rsidR="00280C39">
        <w:t>. However, the PHA</w:t>
      </w:r>
      <w:r w:rsidR="000A08CB">
        <w:t xml:space="preserve"> must </w:t>
      </w:r>
      <w:r w:rsidRPr="004C55A1">
        <w:t>giv</w:t>
      </w:r>
      <w:r w:rsidR="000A08CB">
        <w:t>e</w:t>
      </w:r>
      <w:r w:rsidRPr="004C55A1">
        <w:t xml:space="preserve"> residents</w:t>
      </w:r>
      <w:r w:rsidR="00280C39">
        <w:t xml:space="preserve"> </w:t>
      </w:r>
      <w:r w:rsidR="00F46EA5">
        <w:t>at least thirty (</w:t>
      </w:r>
      <w:r w:rsidR="00280C39">
        <w:t>30</w:t>
      </w:r>
      <w:r w:rsidR="00F46EA5">
        <w:t>)</w:t>
      </w:r>
      <w:r w:rsidR="00280C39">
        <w:t xml:space="preserve"> </w:t>
      </w:r>
      <w:proofErr w:type="gramStart"/>
      <w:r w:rsidR="00280C39">
        <w:t>days</w:t>
      </w:r>
      <w:proofErr w:type="gramEnd"/>
      <w:r w:rsidR="00280C39">
        <w:t xml:space="preserve"> advance notice of the proposed changes and</w:t>
      </w:r>
      <w:r w:rsidRPr="004C55A1">
        <w:t xml:space="preserve"> an opportunity to comment</w:t>
      </w:r>
      <w:r w:rsidR="00280C39">
        <w:t xml:space="preserve"> on the changes.</w:t>
      </w:r>
      <w:r w:rsidRPr="004C55A1">
        <w:t xml:space="preserve"> </w:t>
      </w:r>
      <w:r w:rsidR="00673511" w:rsidRPr="004C55A1">
        <w:t xml:space="preserve">The PHA </w:t>
      </w:r>
      <w:r w:rsidR="00280C39">
        <w:t>mu</w:t>
      </w:r>
      <w:r w:rsidR="000A08CB">
        <w:t>st</w:t>
      </w:r>
      <w:r w:rsidR="000A08CB" w:rsidRPr="004C55A1">
        <w:t xml:space="preserve"> </w:t>
      </w:r>
      <w:r w:rsidR="00280C39">
        <w:t xml:space="preserve">also </w:t>
      </w:r>
      <w:r w:rsidR="00673511" w:rsidRPr="004C55A1">
        <w:t xml:space="preserve">consider </w:t>
      </w:r>
      <w:r w:rsidR="00280C39">
        <w:t>any</w:t>
      </w:r>
      <w:r w:rsidR="00280C39" w:rsidRPr="004C55A1">
        <w:t xml:space="preserve"> </w:t>
      </w:r>
      <w:r w:rsidR="00673511" w:rsidRPr="004C55A1">
        <w:t>comments before formal</w:t>
      </w:r>
      <w:r w:rsidR="002E2886">
        <w:t>ly</w:t>
      </w:r>
      <w:r w:rsidR="00673511" w:rsidRPr="004C55A1">
        <w:t xml:space="preserve"> adopti</w:t>
      </w:r>
      <w:r w:rsidR="002E2886">
        <w:t>ng</w:t>
      </w:r>
      <w:r w:rsidR="00673511" w:rsidRPr="004C55A1">
        <w:t xml:space="preserve"> </w:t>
      </w:r>
      <w:r w:rsidR="00F46EA5">
        <w:t xml:space="preserve">a </w:t>
      </w:r>
      <w:r w:rsidR="002E2886">
        <w:t>new</w:t>
      </w:r>
      <w:r w:rsidR="00673511" w:rsidRPr="004C55A1">
        <w:t xml:space="preserve"> lease</w:t>
      </w:r>
      <w:r w:rsidR="0058149B">
        <w:t xml:space="preserve"> [24 CFR 966.3]</w:t>
      </w:r>
      <w:r w:rsidR="00673511" w:rsidRPr="004C55A1">
        <w:t xml:space="preserve">. </w:t>
      </w:r>
    </w:p>
    <w:p w14:paraId="0B327C17" w14:textId="77777777" w:rsidR="00673511" w:rsidRDefault="0061251D" w:rsidP="003D05E7">
      <w:pPr>
        <w:spacing w:before="120"/>
      </w:pPr>
      <w:r w:rsidRPr="004C55A1">
        <w:t xml:space="preserve">After proposed changes have been incorporated into the lease and approved by the Board, each family </w:t>
      </w:r>
      <w:r>
        <w:t>must</w:t>
      </w:r>
      <w:r w:rsidRPr="004C55A1">
        <w:t xml:space="preserve"> be notified at least 60 days in advance of the effective date of the new lease</w:t>
      </w:r>
      <w:r>
        <w:t xml:space="preserve"> or lease revision</w:t>
      </w:r>
      <w:r w:rsidRPr="004C55A1">
        <w:t>.</w:t>
      </w:r>
      <w:r>
        <w:t xml:space="preserve"> </w:t>
      </w:r>
      <w:r w:rsidR="00673511" w:rsidRPr="004C55A1">
        <w:t>A resident's refusal to accept permissible and reasonable lease modifications</w:t>
      </w:r>
      <w:r w:rsidR="0058149B">
        <w:t xml:space="preserve"> that are made in accordance with HUD requirements,</w:t>
      </w:r>
      <w:r w:rsidR="00673511" w:rsidRPr="004C55A1">
        <w:t xml:space="preserve"> or </w:t>
      </w:r>
      <w:r w:rsidR="0058149B">
        <w:t>are</w:t>
      </w:r>
      <w:r w:rsidR="00673511" w:rsidRPr="004C55A1">
        <w:t xml:space="preserve"> required by HUD, is grounds for termination of tenancy</w:t>
      </w:r>
      <w:r w:rsidR="0058149B">
        <w:t xml:space="preserve"> [24 CFR 966.4(l)</w:t>
      </w:r>
      <w:r w:rsidR="004F321B">
        <w:t>(2)</w:t>
      </w:r>
      <w:r w:rsidR="0058149B">
        <w:t>(</w:t>
      </w:r>
      <w:r w:rsidR="00A6160A">
        <w:t>i</w:t>
      </w:r>
      <w:r w:rsidR="0058149B">
        <w:t>ii)(E)]</w:t>
      </w:r>
      <w:r w:rsidR="00673511" w:rsidRPr="004C55A1">
        <w:t>.</w:t>
      </w:r>
    </w:p>
    <w:p w14:paraId="2ACF28B1" w14:textId="77777777" w:rsidR="00C11FF7" w:rsidRDefault="00C11FF7" w:rsidP="003D05E7">
      <w:pPr>
        <w:spacing w:before="120"/>
        <w:ind w:left="720"/>
        <w:rPr>
          <w:u w:val="single"/>
        </w:rPr>
      </w:pPr>
      <w:r w:rsidRPr="004C55A1">
        <w:rPr>
          <w:u w:val="single"/>
        </w:rPr>
        <w:t>PHA Policy</w:t>
      </w:r>
    </w:p>
    <w:p w14:paraId="6858D9D4" w14:textId="77777777" w:rsidR="00C11FF7" w:rsidRPr="003D05E7" w:rsidRDefault="00C11FF7" w:rsidP="003D05E7">
      <w:pPr>
        <w:spacing w:before="120"/>
        <w:ind w:left="720"/>
      </w:pPr>
      <w:r>
        <w:t>The family will have 30 day</w:t>
      </w:r>
      <w:r w:rsidR="005C76CF">
        <w:t>s to accept the revised lease</w:t>
      </w:r>
      <w:r>
        <w:t xml:space="preserve">. If the family does not accept the offer of the </w:t>
      </w:r>
      <w:r w:rsidR="005C76CF">
        <w:t>revised</w:t>
      </w:r>
      <w:r>
        <w:t xml:space="preserve"> lease within that </w:t>
      </w:r>
      <w:proofErr w:type="gramStart"/>
      <w:r>
        <w:t>30 day</w:t>
      </w:r>
      <w:proofErr w:type="gramEnd"/>
      <w:r>
        <w:t xml:space="preserve"> timeframe, the family’s tenancy will be terminated </w:t>
      </w:r>
      <w:r w:rsidR="0061251D">
        <w:t xml:space="preserve">for other good cause </w:t>
      </w:r>
      <w:r>
        <w:t xml:space="preserve">in accordance with the policies in Chapter 13. </w:t>
      </w:r>
    </w:p>
    <w:p w14:paraId="33A97774" w14:textId="77777777" w:rsidR="007B5DC2" w:rsidRDefault="007B5DC2" w:rsidP="003D05E7">
      <w:pPr>
        <w:spacing w:before="120"/>
      </w:pPr>
      <w:r w:rsidRPr="004C55A1">
        <w:t xml:space="preserve">Schedules of special charges and rules and regulations are subject to modification or revision. Because these schedules are incorporated into the lease by reference, residents and resident organizations </w:t>
      </w:r>
      <w:r w:rsidR="001E33D5">
        <w:t>must</w:t>
      </w:r>
      <w:r w:rsidR="001E33D5" w:rsidRPr="004C55A1">
        <w:t xml:space="preserve"> </w:t>
      </w:r>
      <w:r w:rsidRPr="004C55A1">
        <w:t xml:space="preserve">be </w:t>
      </w:r>
      <w:proofErr w:type="gramStart"/>
      <w:r w:rsidRPr="004C55A1">
        <w:t>provided</w:t>
      </w:r>
      <w:proofErr w:type="gramEnd"/>
      <w:r w:rsidRPr="004C55A1">
        <w:t xml:space="preserve"> at least thirty </w:t>
      </w:r>
      <w:proofErr w:type="gramStart"/>
      <w:r w:rsidRPr="004C55A1">
        <w:t>days</w:t>
      </w:r>
      <w:proofErr w:type="gramEnd"/>
      <w:r w:rsidRPr="004C55A1">
        <w:t xml:space="preserve"> written notice of the reason(s) for any proposed modifications or </w:t>
      </w:r>
      <w:proofErr w:type="gramStart"/>
      <w:r w:rsidRPr="004C55A1">
        <w:t>revisions, and</w:t>
      </w:r>
      <w:proofErr w:type="gramEnd"/>
      <w:r w:rsidRPr="004C55A1">
        <w:t xml:space="preserve"> </w:t>
      </w:r>
      <w:r w:rsidR="001E33D5">
        <w:t>must</w:t>
      </w:r>
      <w:r w:rsidRPr="004C55A1">
        <w:t xml:space="preserve"> be given an opportunity to present written comments. </w:t>
      </w:r>
      <w:r w:rsidR="00267364">
        <w:t xml:space="preserve">The notice must be delivered directly or mailed to each tenant; or posted in at least three conspicuous places within each structure or building in which the affected dwelling units are located, as well as in a conspicuous place at the project office, if any, or if none, a similar central business location within the project. </w:t>
      </w:r>
      <w:r w:rsidRPr="004C55A1">
        <w:t xml:space="preserve">Comments </w:t>
      </w:r>
      <w:r w:rsidR="001E33D5">
        <w:t>must</w:t>
      </w:r>
      <w:r w:rsidRPr="004C55A1">
        <w:t xml:space="preserve"> be taken into consideration before any proposed modifications or revisions become effective</w:t>
      </w:r>
      <w:r w:rsidR="001E33D5">
        <w:t xml:space="preserve"> [24 CFR 966.5]</w:t>
      </w:r>
      <w:r w:rsidRPr="004C55A1">
        <w:t xml:space="preserve">. </w:t>
      </w:r>
    </w:p>
    <w:p w14:paraId="07586407" w14:textId="77777777" w:rsidR="004F792C" w:rsidRPr="004C55A1" w:rsidRDefault="004F792C" w:rsidP="003D05E7">
      <w:pPr>
        <w:spacing w:before="120"/>
      </w:pPr>
      <w:r>
        <w:t xml:space="preserve">After the proposed revisions become </w:t>
      </w:r>
      <w:proofErr w:type="gramStart"/>
      <w:r>
        <w:t>effective</w:t>
      </w:r>
      <w:proofErr w:type="gramEnd"/>
      <w:r>
        <w:t xml:space="preserve"> they must be publicly posted in a conspicuous manner in the project office and must be furnished to applicants and tenants on request [24 CFR 966.5].</w:t>
      </w:r>
    </w:p>
    <w:p w14:paraId="65020D93" w14:textId="77777777" w:rsidR="00C11FF7" w:rsidRDefault="00C11FF7" w:rsidP="003D05E7">
      <w:pPr>
        <w:spacing w:before="120"/>
        <w:ind w:left="720"/>
        <w:rPr>
          <w:u w:val="single"/>
        </w:rPr>
      </w:pPr>
      <w:r w:rsidRPr="004C55A1">
        <w:rPr>
          <w:u w:val="single"/>
        </w:rPr>
        <w:t>PHA Policy</w:t>
      </w:r>
    </w:p>
    <w:p w14:paraId="1ACFA09D" w14:textId="77777777" w:rsidR="005B5F46" w:rsidRPr="004C55A1" w:rsidRDefault="00103100" w:rsidP="00103100">
      <w:pPr>
        <w:spacing w:before="120"/>
        <w:ind w:left="720"/>
      </w:pPr>
      <w:r>
        <w:t>When the PHA proposes to modify or revise</w:t>
      </w:r>
      <w:r w:rsidR="007B5DC2" w:rsidRPr="004C55A1">
        <w:t xml:space="preserve"> schedules of special charges or rules and regulations, the PHA will post a copy of the notice in the central office and will mail </w:t>
      </w:r>
      <w:r w:rsidR="006452B3">
        <w:t xml:space="preserve">or email </w:t>
      </w:r>
      <w:r w:rsidR="007B5DC2" w:rsidRPr="004C55A1">
        <w:t>a copy of the notice to each resident family.</w:t>
      </w:r>
      <w:r>
        <w:t xml:space="preserve"> </w:t>
      </w:r>
      <w:r w:rsidR="005B5F46" w:rsidRPr="004C55A1">
        <w:t xml:space="preserve">Documentation </w:t>
      </w:r>
      <w:r>
        <w:t xml:space="preserve">of proper notice </w:t>
      </w:r>
      <w:r w:rsidR="005B5F46" w:rsidRPr="004C55A1">
        <w:t xml:space="preserve">will be included in </w:t>
      </w:r>
      <w:r w:rsidR="00557B8D">
        <w:t>each</w:t>
      </w:r>
      <w:r w:rsidR="005B5F46" w:rsidRPr="004C55A1">
        <w:t xml:space="preserve"> resident file.</w:t>
      </w:r>
    </w:p>
    <w:p w14:paraId="2A516334" w14:textId="77777777" w:rsidR="001E33D5" w:rsidRDefault="003D05E7" w:rsidP="003D05E7">
      <w:pPr>
        <w:tabs>
          <w:tab w:val="left" w:pos="-1440"/>
        </w:tabs>
        <w:spacing w:before="120"/>
        <w:rPr>
          <w:b/>
        </w:rPr>
      </w:pPr>
      <w:r>
        <w:rPr>
          <w:b/>
        </w:rPr>
        <w:br w:type="page"/>
      </w:r>
      <w:r w:rsidR="001E33D5" w:rsidRPr="001E33D5">
        <w:rPr>
          <w:b/>
        </w:rPr>
        <w:lastRenderedPageBreak/>
        <w:t>Other Modifications</w:t>
      </w:r>
    </w:p>
    <w:p w14:paraId="0F579643" w14:textId="77777777" w:rsidR="00F67EF7" w:rsidRPr="00F67EF7" w:rsidRDefault="00F67EF7" w:rsidP="003D05E7">
      <w:pPr>
        <w:spacing w:before="120"/>
        <w:ind w:left="720"/>
        <w:rPr>
          <w:u w:val="single"/>
        </w:rPr>
      </w:pPr>
      <w:r w:rsidRPr="00F67EF7">
        <w:rPr>
          <w:u w:val="single"/>
        </w:rPr>
        <w:t>PHA Policy</w:t>
      </w:r>
    </w:p>
    <w:p w14:paraId="2E2C500C" w14:textId="77777777" w:rsidR="00F05E8C" w:rsidRDefault="00F05E8C" w:rsidP="003D05E7">
      <w:pPr>
        <w:spacing w:before="120"/>
        <w:ind w:left="720"/>
      </w:pPr>
      <w:r>
        <w:t xml:space="preserve">The lease will be amended to reflect all </w:t>
      </w:r>
      <w:proofErr w:type="gramStart"/>
      <w:r>
        <w:t>changes</w:t>
      </w:r>
      <w:proofErr w:type="gramEnd"/>
      <w:r>
        <w:t xml:space="preserve"> in family composition. </w:t>
      </w:r>
    </w:p>
    <w:p w14:paraId="7507AFAD" w14:textId="77777777" w:rsidR="00F05E8C" w:rsidRDefault="008C72E0" w:rsidP="003D05E7">
      <w:pPr>
        <w:spacing w:before="120"/>
        <w:ind w:left="720"/>
      </w:pPr>
      <w:r w:rsidRPr="004C55A1">
        <w:t xml:space="preserve">If, for any reason, any </w:t>
      </w:r>
      <w:r>
        <w:t>member of the household ceases to reside in the unit,</w:t>
      </w:r>
      <w:r w:rsidRPr="004C55A1">
        <w:t xml:space="preserve"> the lease will be amended by drawing a line through the person's name</w:t>
      </w:r>
      <w:r>
        <w:t>. The head of household and PHA</w:t>
      </w:r>
      <w:r w:rsidRPr="004C55A1">
        <w:t xml:space="preserve"> will be required to initial and date the change</w:t>
      </w:r>
      <w:r w:rsidR="00F05E8C" w:rsidRPr="004C55A1">
        <w:t>.</w:t>
      </w:r>
      <w:r w:rsidR="00F05E8C">
        <w:t xml:space="preserve"> </w:t>
      </w:r>
    </w:p>
    <w:p w14:paraId="42EB7F73" w14:textId="77777777" w:rsidR="00F05E8C" w:rsidRDefault="00F05E8C" w:rsidP="003D05E7">
      <w:pPr>
        <w:spacing w:before="120"/>
        <w:ind w:left="720"/>
      </w:pPr>
      <w:r>
        <w:t xml:space="preserve">If a new household member is approved by the PHA to reside in the unit, the person’s name and birth date will be added to the lease. The head of household and PHA will be required to initial and date the change. If the new member of the household is an adult, </w:t>
      </w:r>
      <w:r w:rsidR="00606E26">
        <w:t>they</w:t>
      </w:r>
      <w:r>
        <w:t xml:space="preserve"> will also be required to sign and date the lease.</w:t>
      </w:r>
    </w:p>
    <w:p w14:paraId="5F854581" w14:textId="77777777" w:rsidR="00F05E8C" w:rsidRPr="00103100" w:rsidRDefault="00F05E8C" w:rsidP="003D05E7">
      <w:pPr>
        <w:spacing w:before="120"/>
        <w:ind w:left="720"/>
      </w:pPr>
      <w:r>
        <w:t>Policies governing when and how changes in family composition must be reported are contained in Chapter 9, Reexaminations.</w:t>
      </w:r>
    </w:p>
    <w:p w14:paraId="16C840D4" w14:textId="77777777" w:rsidR="002D4839" w:rsidRPr="004C55A1" w:rsidRDefault="003D05E7" w:rsidP="003D05E7">
      <w:pPr>
        <w:spacing w:before="240"/>
        <w:rPr>
          <w:b/>
        </w:rPr>
      </w:pPr>
      <w:r>
        <w:rPr>
          <w:b/>
        </w:rPr>
        <w:br w:type="page"/>
      </w:r>
      <w:r w:rsidR="00746FED" w:rsidRPr="004C55A1">
        <w:rPr>
          <w:b/>
        </w:rPr>
        <w:lastRenderedPageBreak/>
        <w:t>8-I.</w:t>
      </w:r>
      <w:r w:rsidR="004479E6">
        <w:rPr>
          <w:b/>
        </w:rPr>
        <w:t>E</w:t>
      </w:r>
      <w:r w:rsidR="00746FED" w:rsidRPr="004C55A1">
        <w:rPr>
          <w:b/>
        </w:rPr>
        <w:t>. SECURITY DEPOSITS</w:t>
      </w:r>
      <w:r w:rsidR="00F17272" w:rsidRPr="004C55A1">
        <w:rPr>
          <w:b/>
        </w:rPr>
        <w:t xml:space="preserve"> </w:t>
      </w:r>
      <w:r w:rsidR="00500385">
        <w:rPr>
          <w:b/>
        </w:rPr>
        <w:t>[</w:t>
      </w:r>
      <w:r w:rsidR="00F17272" w:rsidRPr="004C55A1">
        <w:rPr>
          <w:b/>
        </w:rPr>
        <w:t xml:space="preserve">24 CFR </w:t>
      </w:r>
      <w:r w:rsidR="004226E9" w:rsidRPr="004C55A1">
        <w:rPr>
          <w:b/>
        </w:rPr>
        <w:t>966.4(b)(5)</w:t>
      </w:r>
      <w:r w:rsidR="00500385">
        <w:rPr>
          <w:b/>
        </w:rPr>
        <w:t>]</w:t>
      </w:r>
    </w:p>
    <w:p w14:paraId="1B6BCC20" w14:textId="77777777" w:rsidR="00EC068F" w:rsidRPr="004C55A1" w:rsidRDefault="00EC068F" w:rsidP="003D05E7">
      <w:pPr>
        <w:spacing w:before="120"/>
      </w:pPr>
      <w:r>
        <w:t>At the option of the PHA, the lease may require security deposits. The amount of the security deposit cannot exceed one month’s rent or a reasonable fixed amount as determined by the PHA. The PHA may allow for gradual accumulation of the security deposit by the family, or the family may be required to pay the security deposit in full prior to occupancy. Subject to applicable laws, interest earned on security deposits may be refunded to the tenant after vacating the unit or used for tenant services or activities.</w:t>
      </w:r>
    </w:p>
    <w:p w14:paraId="1182A991" w14:textId="77777777" w:rsidR="00A31472" w:rsidRPr="004C55A1" w:rsidRDefault="00A31472" w:rsidP="00264DEC">
      <w:pPr>
        <w:spacing w:before="120"/>
        <w:ind w:left="720"/>
        <w:rPr>
          <w:u w:val="single"/>
        </w:rPr>
      </w:pPr>
      <w:r w:rsidRPr="004C55A1">
        <w:rPr>
          <w:u w:val="single"/>
        </w:rPr>
        <w:t>PHA Policy</w:t>
      </w:r>
    </w:p>
    <w:p w14:paraId="5CAFCD28" w14:textId="77777777" w:rsidR="004226E9" w:rsidRPr="004F792C" w:rsidRDefault="00FA4C73" w:rsidP="00264DEC">
      <w:pPr>
        <w:spacing w:before="120"/>
        <w:ind w:left="720"/>
      </w:pPr>
      <w:r w:rsidRPr="004F792C">
        <w:t>R</w:t>
      </w:r>
      <w:r w:rsidR="004226E9" w:rsidRPr="004F792C">
        <w:t>esidents must pay a security deposit to the PHA at the time of admission.</w:t>
      </w:r>
      <w:r w:rsidRPr="004F792C">
        <w:t xml:space="preserve"> The amount of the security deposit </w:t>
      </w:r>
      <w:r w:rsidR="00EC068F" w:rsidRPr="004F792C">
        <w:t>will be</w:t>
      </w:r>
      <w:r w:rsidRPr="004F792C">
        <w:t xml:space="preserve"> equal to the family’s total tenant payment at </w:t>
      </w:r>
      <w:r w:rsidR="00F05E8C" w:rsidRPr="004F792C">
        <w:t>the time of move-in</w:t>
      </w:r>
      <w:r w:rsidRPr="004F792C">
        <w:t xml:space="preserve"> and must be paid in full prior to occupancy.</w:t>
      </w:r>
    </w:p>
    <w:p w14:paraId="5F5E5B2F" w14:textId="77777777" w:rsidR="004F792C" w:rsidRPr="004F792C" w:rsidRDefault="004226E9" w:rsidP="00264DEC">
      <w:pPr>
        <w:spacing w:before="120"/>
        <w:ind w:left="720"/>
      </w:pPr>
      <w:r w:rsidRPr="004F792C">
        <w:t>The PHA will hold the security deposit for the period the family occupies the unit.</w:t>
      </w:r>
      <w:r w:rsidR="004F792C" w:rsidRPr="004F792C">
        <w:t xml:space="preserve"> The PHA will not use the security deposit for rent or other charges while the resident is living in the unit.</w:t>
      </w:r>
    </w:p>
    <w:p w14:paraId="41DD0A3E" w14:textId="77777777" w:rsidR="00820BA8" w:rsidRPr="004F792C" w:rsidRDefault="00EC068F" w:rsidP="00264DEC">
      <w:pPr>
        <w:spacing w:before="120"/>
        <w:ind w:left="720"/>
      </w:pPr>
      <w:r w:rsidRPr="004F792C">
        <w:t xml:space="preserve">Within 30 days of </w:t>
      </w:r>
      <w:r w:rsidR="00820BA8" w:rsidRPr="004F792C">
        <w:t>move-out, the PHA will refund to the resident the amount of the security deposit</w:t>
      </w:r>
      <w:r w:rsidRPr="004F792C">
        <w:t xml:space="preserve"> (including interest earned on the security deposit)</w:t>
      </w:r>
      <w:r w:rsidR="00820BA8" w:rsidRPr="004F792C">
        <w:t>, less any amount needed to pay the cost of unpaid rent, damages listed on the move-out inspection report that exceed normal wear and tear, and other charges due under the lease.</w:t>
      </w:r>
    </w:p>
    <w:p w14:paraId="57DEC324" w14:textId="77777777" w:rsidR="0095576F" w:rsidRPr="004C55A1" w:rsidRDefault="0095576F" w:rsidP="00264DEC">
      <w:pPr>
        <w:spacing w:before="120"/>
        <w:ind w:left="720"/>
      </w:pPr>
      <w:r w:rsidRPr="004F792C">
        <w:t xml:space="preserve">The PHA will provide the </w:t>
      </w:r>
      <w:proofErr w:type="gramStart"/>
      <w:r w:rsidRPr="004F792C">
        <w:t>resident</w:t>
      </w:r>
      <w:proofErr w:type="gramEnd"/>
      <w:r w:rsidRPr="004F792C">
        <w:t xml:space="preserve"> with a written list of any charges against the security deposit</w:t>
      </w:r>
      <w:r w:rsidR="00264DEC">
        <w:t xml:space="preserve"> within 10 business days of the move-out inspection</w:t>
      </w:r>
      <w:r w:rsidRPr="004F792C">
        <w:t>. If the resident disagrees with the amount charged, the PHA will provide a meeting to discuss the charges</w:t>
      </w:r>
      <w:r w:rsidRPr="00EF69D2">
        <w:t>.</w:t>
      </w:r>
    </w:p>
    <w:p w14:paraId="17F11505" w14:textId="77777777" w:rsidR="0095576F" w:rsidRPr="004C55A1" w:rsidRDefault="0095576F" w:rsidP="002E2886">
      <w:pPr>
        <w:spacing w:before="120"/>
        <w:ind w:left="720"/>
      </w:pPr>
      <w:r w:rsidRPr="004C55A1">
        <w:t>If the resident transfers to another unit, the PHA will transfer the security deposit to the new unit. The tenant will be billed for any maintenance or other charges due for the “old” unit.</w:t>
      </w:r>
    </w:p>
    <w:p w14:paraId="16C02B99" w14:textId="77777777" w:rsidR="0095576F" w:rsidRPr="004C55A1" w:rsidRDefault="00B93100" w:rsidP="00B93100">
      <w:pPr>
        <w:spacing w:before="240"/>
        <w:rPr>
          <w:b/>
        </w:rPr>
      </w:pPr>
      <w:r>
        <w:br w:type="page"/>
      </w:r>
      <w:r w:rsidR="0095576F" w:rsidRPr="004C55A1">
        <w:rPr>
          <w:b/>
        </w:rPr>
        <w:lastRenderedPageBreak/>
        <w:t>8-I.</w:t>
      </w:r>
      <w:r w:rsidR="004479E6">
        <w:rPr>
          <w:b/>
        </w:rPr>
        <w:t>F</w:t>
      </w:r>
      <w:r w:rsidR="0095576F" w:rsidRPr="004C55A1">
        <w:rPr>
          <w:b/>
        </w:rPr>
        <w:t>. PAYMENTS UNDER THE LEASE</w:t>
      </w:r>
      <w:r w:rsidR="003E1BF2" w:rsidRPr="004C55A1">
        <w:rPr>
          <w:b/>
        </w:rPr>
        <w:t xml:space="preserve"> </w:t>
      </w:r>
    </w:p>
    <w:p w14:paraId="65554AB2" w14:textId="77777777" w:rsidR="00406129" w:rsidRPr="004C55A1" w:rsidRDefault="00406129" w:rsidP="00B93100">
      <w:pPr>
        <w:tabs>
          <w:tab w:val="left" w:pos="-1440"/>
        </w:tabs>
        <w:spacing w:before="120"/>
        <w:rPr>
          <w:b/>
        </w:rPr>
      </w:pPr>
      <w:r w:rsidRPr="004C55A1">
        <w:rPr>
          <w:b/>
        </w:rPr>
        <w:t>Rent Payments</w:t>
      </w:r>
      <w:r w:rsidR="004A0B04">
        <w:rPr>
          <w:b/>
        </w:rPr>
        <w:t xml:space="preserve"> [24 CFR 966.4(b)(1)]</w:t>
      </w:r>
    </w:p>
    <w:p w14:paraId="141F7EC3" w14:textId="77777777" w:rsidR="00406129" w:rsidRDefault="004A0B04" w:rsidP="004A0B04">
      <w:pPr>
        <w:spacing w:before="120"/>
      </w:pPr>
      <w:r>
        <w:t>Families must pay the amount of the monthly tenant rent determined by the PHA in accordance with HUD regulations and other requirements. The amount of the tenant rent is subject to change in ac</w:t>
      </w:r>
      <w:r w:rsidR="00457D6C">
        <w:t>cordance with HUD requirements.</w:t>
      </w:r>
    </w:p>
    <w:p w14:paraId="174EA821" w14:textId="77777777" w:rsidR="004A0B04" w:rsidRDefault="004A0B04" w:rsidP="004A0B04">
      <w:pPr>
        <w:spacing w:before="120"/>
      </w:pPr>
      <w:r>
        <w:t xml:space="preserve">The lease must specify the initial amount of the tenant rent at the beginning of the initial lease term, and the PHA must give written notice stating </w:t>
      </w:r>
      <w:proofErr w:type="gramStart"/>
      <w:r>
        <w:t>any</w:t>
      </w:r>
      <w:proofErr w:type="gramEnd"/>
      <w:r>
        <w:t xml:space="preserve"> change in the amount of tenant rent and when the change is effective.</w:t>
      </w:r>
    </w:p>
    <w:p w14:paraId="3F94B0B0" w14:textId="77777777" w:rsidR="00B24035" w:rsidRDefault="00B24035" w:rsidP="004A0B04">
      <w:pPr>
        <w:spacing w:before="120"/>
      </w:pPr>
      <w:r w:rsidRPr="00B24035">
        <w:t xml:space="preserve">The lease </w:t>
      </w:r>
      <w:r>
        <w:t>must</w:t>
      </w:r>
      <w:r w:rsidRPr="00B24035">
        <w:t xml:space="preserve"> contain a provision or addendum that tenants will receive notification at least 30 days before an eviction for nonpayment of rent is filed</w:t>
      </w:r>
      <w:r>
        <w:t xml:space="preserve"> [24 CFR 966.4(q)</w:t>
      </w:r>
      <w:r w:rsidRPr="00B24035">
        <w:t>.</w:t>
      </w:r>
    </w:p>
    <w:p w14:paraId="464B1A57" w14:textId="77777777" w:rsidR="00406129" w:rsidRPr="004C55A1" w:rsidRDefault="00406129" w:rsidP="00B93100">
      <w:pPr>
        <w:spacing w:before="120"/>
        <w:ind w:left="720"/>
        <w:rPr>
          <w:u w:val="single"/>
        </w:rPr>
      </w:pPr>
      <w:r w:rsidRPr="004C55A1">
        <w:rPr>
          <w:u w:val="single"/>
        </w:rPr>
        <w:t>PHA Policy</w:t>
      </w:r>
    </w:p>
    <w:p w14:paraId="4A3E639B" w14:textId="77777777" w:rsidR="00406129" w:rsidRDefault="00406129" w:rsidP="00B93100">
      <w:pPr>
        <w:spacing w:before="120"/>
        <w:ind w:left="720"/>
      </w:pPr>
      <w:r w:rsidRPr="004C55A1">
        <w:t>The tenant rent is due and payable at the PHA-designated location on the first of every month. If the first falls on a weekend or holiday, the rent is due and payable on the first business day thereafter.</w:t>
      </w:r>
    </w:p>
    <w:p w14:paraId="56800FA4" w14:textId="77777777" w:rsidR="004A0B04" w:rsidRPr="00B93100" w:rsidRDefault="004A0B04" w:rsidP="00B93100">
      <w:pPr>
        <w:spacing w:before="120"/>
        <w:ind w:left="720"/>
      </w:pPr>
      <w:r w:rsidRPr="00B93100">
        <w:t>If a family’s tenant rent changes, the PHA will notify the family of the new amount and the effective date by sending a "Notice of Rent Adjustment" which will become an attachment to the lease.</w:t>
      </w:r>
    </w:p>
    <w:p w14:paraId="09E4FAB8" w14:textId="77777777" w:rsidR="00406129" w:rsidRDefault="00A62543" w:rsidP="004A0B04">
      <w:pPr>
        <w:tabs>
          <w:tab w:val="left" w:pos="-1440"/>
        </w:tabs>
        <w:spacing w:before="120"/>
        <w:rPr>
          <w:b/>
        </w:rPr>
      </w:pPr>
      <w:r>
        <w:rPr>
          <w:b/>
        </w:rPr>
        <w:br w:type="page"/>
      </w:r>
      <w:r w:rsidR="00406129" w:rsidRPr="004C55A1">
        <w:rPr>
          <w:b/>
        </w:rPr>
        <w:lastRenderedPageBreak/>
        <w:t>Late Fees and Nonpayment</w:t>
      </w:r>
      <w:r w:rsidR="00DA15A3">
        <w:rPr>
          <w:b/>
        </w:rPr>
        <w:t xml:space="preserve"> [24 CFR 966.4(b)(3); </w:t>
      </w:r>
      <w:r w:rsidR="00B24035">
        <w:rPr>
          <w:b/>
        </w:rPr>
        <w:t>24 CFR 966.4(q) and (r)</w:t>
      </w:r>
      <w:r w:rsidR="00DA15A3">
        <w:rPr>
          <w:b/>
        </w:rPr>
        <w:t>]</w:t>
      </w:r>
    </w:p>
    <w:p w14:paraId="30732D27" w14:textId="77777777" w:rsidR="004A0B04" w:rsidRDefault="004A0B04" w:rsidP="00A62543">
      <w:pPr>
        <w:spacing w:before="120"/>
      </w:pPr>
      <w:r>
        <w:t>At the option of the PHA, the lease may provide for payment of penalties</w:t>
      </w:r>
      <w:r w:rsidR="00436190">
        <w:t xml:space="preserve"> when the family is late in paying tenant rent</w:t>
      </w:r>
      <w:r w:rsidR="00465495">
        <w:t xml:space="preserve"> </w:t>
      </w:r>
      <w:r w:rsidR="00465495" w:rsidRPr="00465495">
        <w:t>[24 CFR 966.4(b)(3)]</w:t>
      </w:r>
      <w:r w:rsidR="00436190" w:rsidRPr="00465495">
        <w:t>.</w:t>
      </w:r>
    </w:p>
    <w:p w14:paraId="4D97EF82" w14:textId="77777777" w:rsidR="00465495" w:rsidRDefault="00465495" w:rsidP="00A62543">
      <w:pPr>
        <w:spacing w:before="120"/>
      </w:pPr>
      <w:r>
        <w:t xml:space="preserve">The lease must provide that late payment fees are not due and </w:t>
      </w:r>
      <w:proofErr w:type="gramStart"/>
      <w:r>
        <w:t>collectible</w:t>
      </w:r>
      <w:proofErr w:type="gramEnd"/>
      <w:r>
        <w:t xml:space="preserve"> until two weeks after the PHA gives written notice of the charges. The written notice is considered an adverse action and must meet the requirements governing a notice of adverse action [24 CFR 966.4(b)(4)].</w:t>
      </w:r>
    </w:p>
    <w:p w14:paraId="58CC2CDC" w14:textId="77777777" w:rsidR="0054172A" w:rsidRDefault="0054172A" w:rsidP="00A62543">
      <w:pPr>
        <w:spacing w:before="120"/>
      </w:pPr>
      <w:r w:rsidRPr="0054172A">
        <w:t xml:space="preserve">The lease </w:t>
      </w:r>
      <w:r w:rsidR="00B03029">
        <w:t xml:space="preserve">must also </w:t>
      </w:r>
      <w:r w:rsidRPr="0054172A">
        <w:t>contain a provision or addendum that tenants will receive notification at least 30 days before an eviction for nonpayment of rent is filed</w:t>
      </w:r>
      <w:r w:rsidR="00B24035">
        <w:t xml:space="preserve"> [24 CFR 966.4(q)]</w:t>
      </w:r>
      <w:r w:rsidRPr="0054172A">
        <w:t xml:space="preserve">. </w:t>
      </w:r>
      <w:r w:rsidR="00B03029">
        <w:t xml:space="preserve">The PHA must not provide tenants with a termination notice prior to the day after the rent is due according to the lease. </w:t>
      </w:r>
      <w:r w:rsidR="00B24035" w:rsidRPr="00B24035">
        <w:t>The PHA must not proceed with filing an eviction if the tenant pays the alleged amount of rent owed within the 30-day notification period</w:t>
      </w:r>
      <w:r w:rsidR="00B24035">
        <w:t xml:space="preserve"> [24 CFR 966.4(r)]</w:t>
      </w:r>
      <w:r w:rsidR="00B24035" w:rsidRPr="00B24035">
        <w:t>.</w:t>
      </w:r>
    </w:p>
    <w:p w14:paraId="2BE1DD93" w14:textId="77777777" w:rsidR="009C632C" w:rsidRPr="004A0B04" w:rsidRDefault="00465495" w:rsidP="004D2A79">
      <w:pPr>
        <w:spacing w:before="120"/>
      </w:pPr>
      <w:r>
        <w:t xml:space="preserve">The notice of proposed adverse action must identify the specific grounds for the action and inform the family of their </w:t>
      </w:r>
      <w:proofErr w:type="gramStart"/>
      <w:r>
        <w:t>right</w:t>
      </w:r>
      <w:proofErr w:type="gramEnd"/>
      <w:r>
        <w:t xml:space="preserve"> for a hearing under the PHA grievance procedures. The PHA must not take the proposed action until the time for the tenant to request a grievance hearing has expired, or (if a hearing was requested within the required timeframe,) the grievance process has been completed [24 CFR 966.4(e)(8)].</w:t>
      </w:r>
      <w:r w:rsidR="0054172A">
        <w:t xml:space="preserve"> See Chapter 13 for additional requirements for notices of lease </w:t>
      </w:r>
      <w:r w:rsidR="00B03029">
        <w:t>t</w:t>
      </w:r>
      <w:r w:rsidR="0054172A">
        <w:t>ermination.</w:t>
      </w:r>
    </w:p>
    <w:p w14:paraId="12FE083A" w14:textId="77777777" w:rsidR="00406129" w:rsidRPr="00A62543" w:rsidRDefault="00406129" w:rsidP="00A62543">
      <w:pPr>
        <w:spacing w:before="120"/>
        <w:ind w:left="720"/>
        <w:rPr>
          <w:u w:val="single"/>
        </w:rPr>
      </w:pPr>
      <w:r w:rsidRPr="00A62543">
        <w:rPr>
          <w:u w:val="single"/>
        </w:rPr>
        <w:t>PHA Policy</w:t>
      </w:r>
    </w:p>
    <w:p w14:paraId="368E58E9" w14:textId="77777777" w:rsidR="00406129" w:rsidRPr="004C55A1" w:rsidRDefault="00406129" w:rsidP="00A62543">
      <w:pPr>
        <w:spacing w:before="120"/>
        <w:ind w:left="720"/>
      </w:pPr>
      <w:r w:rsidRPr="004C55A1">
        <w:t xml:space="preserve">If the </w:t>
      </w:r>
      <w:r w:rsidR="00436190">
        <w:t>family</w:t>
      </w:r>
      <w:r w:rsidR="00436190" w:rsidRPr="004C55A1">
        <w:t xml:space="preserve"> </w:t>
      </w:r>
      <w:r w:rsidRPr="004C55A1">
        <w:t xml:space="preserve">fails to </w:t>
      </w:r>
      <w:r w:rsidR="00436190">
        <w:t>pay their rent</w:t>
      </w:r>
      <w:r w:rsidRPr="004C55A1">
        <w:t xml:space="preserve"> by the fifth day of the month, and the PHA has not agreed to accept payment </w:t>
      </w:r>
      <w:proofErr w:type="gramStart"/>
      <w:r w:rsidRPr="004C55A1">
        <w:t>at a later date</w:t>
      </w:r>
      <w:proofErr w:type="gramEnd"/>
      <w:r w:rsidRPr="004C55A1">
        <w:t xml:space="preserve">, a </w:t>
      </w:r>
      <w:r w:rsidR="00C44D2B">
        <w:t>30-</w:t>
      </w:r>
      <w:r w:rsidR="00230D80">
        <w:t xml:space="preserve">day </w:t>
      </w:r>
      <w:r w:rsidRPr="004C55A1">
        <w:t>Notice to Vacate will be issued to the resident for failure to pay rent, demanding payment in full or the surrender of the premises.</w:t>
      </w:r>
      <w:r w:rsidR="0054172A" w:rsidRPr="0054172A">
        <w:t xml:space="preserve"> </w:t>
      </w:r>
      <w:r w:rsidR="00B03029" w:rsidRPr="00B24035">
        <w:t xml:space="preserve">The PHA </w:t>
      </w:r>
      <w:r w:rsidR="00B03029">
        <w:t xml:space="preserve">will </w:t>
      </w:r>
      <w:r w:rsidR="00B03029" w:rsidRPr="00B24035">
        <w:t>not proceed with filing an eviction if the tenant pays the alleged amount of rent owed within the 30-day notification period</w:t>
      </w:r>
      <w:r w:rsidR="00B03029">
        <w:t>.</w:t>
      </w:r>
    </w:p>
    <w:p w14:paraId="0DF5B332" w14:textId="77777777" w:rsidR="00406129" w:rsidRPr="004C55A1" w:rsidRDefault="00B061BB" w:rsidP="00A62543">
      <w:pPr>
        <w:spacing w:before="120"/>
        <w:ind w:left="720"/>
      </w:pPr>
      <w:r>
        <w:t>In addition, i</w:t>
      </w:r>
      <w:r w:rsidR="00406129" w:rsidRPr="004C55A1">
        <w:t xml:space="preserve">f the resident fails to make payment by the </w:t>
      </w:r>
      <w:r w:rsidR="003E1BF2" w:rsidRPr="004C55A1">
        <w:t xml:space="preserve">end of office hours on the </w:t>
      </w:r>
      <w:r w:rsidR="00406129" w:rsidRPr="004C55A1">
        <w:t xml:space="preserve">fifth day of the month, a late fee of </w:t>
      </w:r>
      <w:r w:rsidR="009710B4" w:rsidRPr="004C55A1">
        <w:t>$25.00</w:t>
      </w:r>
      <w:r w:rsidR="00406129" w:rsidRPr="004C55A1">
        <w:t xml:space="preserve"> will be charged.</w:t>
      </w:r>
      <w:r w:rsidR="003E1BF2" w:rsidRPr="004C55A1">
        <w:t xml:space="preserve"> </w:t>
      </w:r>
      <w:r w:rsidR="001F1577">
        <w:t>N</w:t>
      </w:r>
      <w:r w:rsidR="00465495">
        <w:t>otice</w:t>
      </w:r>
      <w:r w:rsidR="001F1577">
        <w:t>s</w:t>
      </w:r>
      <w:r w:rsidR="00465495">
        <w:t xml:space="preserve"> of late fees will be in accordance with requirements regarding notices of adverse action.</w:t>
      </w:r>
      <w:r w:rsidR="00465495" w:rsidRPr="00465495">
        <w:t xml:space="preserve"> </w:t>
      </w:r>
      <w:r w:rsidR="00465495">
        <w:t xml:space="preserve">Charges are due and payable 14 calendar days after billing. If the family requests a grievance hearing within the required timeframe, </w:t>
      </w:r>
      <w:r w:rsidR="001F1577">
        <w:t xml:space="preserve">the PHA may not </w:t>
      </w:r>
      <w:proofErr w:type="gramStart"/>
      <w:r w:rsidR="001F1577">
        <w:t>take action</w:t>
      </w:r>
      <w:proofErr w:type="gramEnd"/>
      <w:r w:rsidR="001F1577">
        <w:t xml:space="preserve"> for nonpayment of the fee </w:t>
      </w:r>
      <w:r w:rsidR="00465495">
        <w:t xml:space="preserve">until the conclusion of the grievance process. </w:t>
      </w:r>
      <w:r w:rsidR="003E1BF2" w:rsidRPr="004C55A1">
        <w:t xml:space="preserve">If the resident can document financial hardship, the late fee </w:t>
      </w:r>
      <w:r w:rsidR="00557B8D">
        <w:t>may</w:t>
      </w:r>
      <w:r w:rsidR="00557B8D" w:rsidRPr="004C55A1">
        <w:t xml:space="preserve"> </w:t>
      </w:r>
      <w:r w:rsidR="003E1BF2" w:rsidRPr="004C55A1">
        <w:t>be waived on a case-by-case basis.</w:t>
      </w:r>
    </w:p>
    <w:p w14:paraId="25E842C2" w14:textId="77777777" w:rsidR="009710B4" w:rsidRPr="004C55A1" w:rsidRDefault="009710B4" w:rsidP="00A62543">
      <w:pPr>
        <w:spacing w:before="120"/>
        <w:ind w:left="720"/>
      </w:pPr>
      <w:r w:rsidRPr="004C55A1">
        <w:t xml:space="preserve">When a check is returned for </w:t>
      </w:r>
      <w:r w:rsidR="00B2479C">
        <w:t>in</w:t>
      </w:r>
      <w:r w:rsidRPr="004C55A1">
        <w:t xml:space="preserve">sufficient funds or is written on a closed account, </w:t>
      </w:r>
      <w:r w:rsidR="00465495">
        <w:t xml:space="preserve">the rent will be considered unpaid and </w:t>
      </w:r>
      <w:r w:rsidR="00B061BB">
        <w:t>a returned check fee of $25.00 will be charged to the family.</w:t>
      </w:r>
      <w:r w:rsidR="00465495">
        <w:t xml:space="preserve"> The fee will be due and payable 14 days after billing.</w:t>
      </w:r>
    </w:p>
    <w:p w14:paraId="5A55CBCA" w14:textId="77777777" w:rsidR="009710B4" w:rsidRDefault="00A62543" w:rsidP="00A62543">
      <w:pPr>
        <w:tabs>
          <w:tab w:val="left" w:pos="-1440"/>
        </w:tabs>
        <w:spacing w:before="120"/>
        <w:rPr>
          <w:b/>
        </w:rPr>
      </w:pPr>
      <w:r>
        <w:rPr>
          <w:b/>
        </w:rPr>
        <w:br w:type="page"/>
      </w:r>
      <w:r w:rsidR="009710B4" w:rsidRPr="004C55A1">
        <w:rPr>
          <w:b/>
        </w:rPr>
        <w:lastRenderedPageBreak/>
        <w:t>Excess Utility Charges</w:t>
      </w:r>
    </w:p>
    <w:p w14:paraId="2877F0E1" w14:textId="77777777" w:rsidR="003B68F6" w:rsidRDefault="00195702" w:rsidP="00A62543">
      <w:pPr>
        <w:spacing w:before="120"/>
      </w:pPr>
      <w:r>
        <w:t>If the PHA charges the tenant for consumption of excess utilities, the lease must state the basis for the determination of such charges.</w:t>
      </w:r>
      <w:r w:rsidR="003B68F6">
        <w:t xml:space="preserve"> The imposition of charges for consumption of excess utilities is permissible only if the charges are determined by an individual check meter servicing the leased unit or result from the use of major tenant-supplied appliances</w:t>
      </w:r>
      <w:r w:rsidR="00A70BC5">
        <w:t xml:space="preserve"> </w:t>
      </w:r>
      <w:r w:rsidR="00A70BC5" w:rsidRPr="00A70BC5">
        <w:t>[24 CFR 966.4(b)(2)]</w:t>
      </w:r>
      <w:r w:rsidR="00A70BC5">
        <w:t>.</w:t>
      </w:r>
    </w:p>
    <w:p w14:paraId="1C60C22E" w14:textId="77777777" w:rsidR="00A70BC5" w:rsidRDefault="00A70BC5" w:rsidP="00A62543">
      <w:pPr>
        <w:spacing w:before="120"/>
      </w:pPr>
      <w:r>
        <w:t xml:space="preserve">Schedules </w:t>
      </w:r>
      <w:proofErr w:type="gramStart"/>
      <w:r>
        <w:t>of</w:t>
      </w:r>
      <w:proofErr w:type="gramEnd"/>
      <w:r w:rsidR="00B061BB">
        <w:t xml:space="preserve"> special charges for utilities t</w:t>
      </w:r>
      <w:r>
        <w:t>hat are required to be incorporated in the lease by reference must be publicly posted in a conspicuous manner in the development office and must be furnished to applicants and tenants on request [24 CFR 966.5].</w:t>
      </w:r>
    </w:p>
    <w:p w14:paraId="47061B67" w14:textId="77777777" w:rsidR="00A70BC5" w:rsidRDefault="00B1284E" w:rsidP="00A62543">
      <w:pPr>
        <w:spacing w:before="120"/>
      </w:pPr>
      <w:r>
        <w:t>The lease must provide that charges for excess utility consumption are not due and collectible until two weeks after the PHA gives written notice of the charges. The written notice is considered an adverse action and must meet the requirements governing a notice of adverse action [24 CFR 966.4(b)(4)].</w:t>
      </w:r>
    </w:p>
    <w:p w14:paraId="50561D34" w14:textId="77777777" w:rsidR="00B061BB" w:rsidRPr="003B68F6" w:rsidRDefault="00B061BB" w:rsidP="00A62543">
      <w:pPr>
        <w:spacing w:before="120"/>
      </w:pPr>
      <w:r>
        <w:t>The notice of proposed adverse action must identify the s</w:t>
      </w:r>
      <w:r w:rsidR="005E77DE">
        <w:t xml:space="preserve">pecific grounds for the action and </w:t>
      </w:r>
      <w:r>
        <w:t xml:space="preserve">inform the family of their right </w:t>
      </w:r>
      <w:r w:rsidR="00310127">
        <w:t xml:space="preserve">to </w:t>
      </w:r>
      <w:r>
        <w:t>a hearing under the PHA grievance procedure</w:t>
      </w:r>
      <w:r w:rsidR="005E77DE">
        <w:t>s. The PHA must not take the proposed action until the time for the tenant to request a grievance hearing has expired, or (if a hearing was requested within the required timeframe,) the grievance process has been completed [24 CFR 966.4(e)(8)].</w:t>
      </w:r>
    </w:p>
    <w:p w14:paraId="12AB251E" w14:textId="77777777" w:rsidR="00B1284E" w:rsidRPr="004C55A1" w:rsidRDefault="009710B4" w:rsidP="00EF69D2">
      <w:pPr>
        <w:tabs>
          <w:tab w:val="left" w:pos="-1440"/>
        </w:tabs>
        <w:spacing w:before="120"/>
        <w:ind w:left="720"/>
      </w:pPr>
      <w:r w:rsidRPr="004C55A1">
        <w:rPr>
          <w:u w:val="single"/>
        </w:rPr>
        <w:t>PHA Policy</w:t>
      </w:r>
    </w:p>
    <w:p w14:paraId="4ABB9F7A" w14:textId="77777777" w:rsidR="008C40BC" w:rsidRDefault="00A70BC5" w:rsidP="008C40BC">
      <w:pPr>
        <w:tabs>
          <w:tab w:val="left" w:pos="-1440"/>
        </w:tabs>
        <w:spacing w:before="120"/>
        <w:ind w:left="720"/>
      </w:pPr>
      <w:r>
        <w:t xml:space="preserve">When applicable, families will be charged for excess utility usage according to the PHA’s current posted schedule. </w:t>
      </w:r>
      <w:r w:rsidR="005E77DE">
        <w:t>Notices of e</w:t>
      </w:r>
      <w:r w:rsidR="00D559DC" w:rsidRPr="004C55A1">
        <w:t>xcess utility charges will be</w:t>
      </w:r>
      <w:r w:rsidR="005E77DE">
        <w:t xml:space="preserve"> mailed monthly and will be in accordance with requirements regarding notices of adverse actions. Charges</w:t>
      </w:r>
      <w:r w:rsidR="00B1284E">
        <w:t xml:space="preserve"> </w:t>
      </w:r>
      <w:r w:rsidR="00C62A02">
        <w:t xml:space="preserve">are due and payable 14 calendar days after billing. If the family requests a grievance hearing within the required timeframe, </w:t>
      </w:r>
      <w:r w:rsidR="0081189C">
        <w:t xml:space="preserve">the PHA may not </w:t>
      </w:r>
      <w:proofErr w:type="gramStart"/>
      <w:r w:rsidR="0081189C">
        <w:t>take action</w:t>
      </w:r>
      <w:proofErr w:type="gramEnd"/>
      <w:r w:rsidR="0081189C">
        <w:t xml:space="preserve"> for nonpayment of the</w:t>
      </w:r>
      <w:r w:rsidR="0081189C" w:rsidDel="0081189C">
        <w:t xml:space="preserve"> </w:t>
      </w:r>
      <w:r w:rsidR="00C62A02">
        <w:t>charges until the conclusion of the grievance process.</w:t>
      </w:r>
      <w:bookmarkStart w:id="3" w:name="_Hlk485197450"/>
    </w:p>
    <w:bookmarkEnd w:id="3"/>
    <w:p w14:paraId="1AE1F246" w14:textId="77777777" w:rsidR="00406129" w:rsidRDefault="00F30BFB" w:rsidP="00EF69D2">
      <w:pPr>
        <w:tabs>
          <w:tab w:val="left" w:pos="-1440"/>
        </w:tabs>
        <w:spacing w:before="120"/>
        <w:ind w:left="720"/>
      </w:pPr>
      <w:r>
        <w:t>Nonpayment of excess utility charges is a violation of the lease and is grounds for eviction.</w:t>
      </w:r>
    </w:p>
    <w:p w14:paraId="691830EF" w14:textId="77777777" w:rsidR="008C40BC" w:rsidRDefault="008C40BC" w:rsidP="008C40BC">
      <w:pPr>
        <w:tabs>
          <w:tab w:val="left" w:pos="-1440"/>
        </w:tabs>
        <w:spacing w:before="120"/>
        <w:ind w:left="720"/>
      </w:pPr>
      <w:r>
        <w:t>The PHA may grant requests for relief from surcharges from excess utility consumption of PHA-furnished utilities as a reasonable accommodation where the PHA deems an exception is appropriate to meet the needs of elderly, ill, or disabled residents. In determining whether to grant this request, the PHA will consider special factors affecting utility usage that are not within the control of the resident</w:t>
      </w:r>
      <w:r w:rsidR="00F328B1">
        <w:t>,</w:t>
      </w:r>
      <w:r>
        <w:t xml:space="preserve"> such as the need for medical equipment. Residents may request relief in accordance with Section 2-II.C. of this ACOP. The PHA will process such requests in accordance with Section 2-II.E. of this ACOP.</w:t>
      </w:r>
    </w:p>
    <w:p w14:paraId="601A21EE" w14:textId="77777777" w:rsidR="008C40BC" w:rsidRPr="004C55A1" w:rsidRDefault="008C40BC" w:rsidP="00EF69D2">
      <w:pPr>
        <w:tabs>
          <w:tab w:val="left" w:pos="-1440"/>
        </w:tabs>
        <w:spacing w:before="120"/>
        <w:ind w:left="720"/>
      </w:pPr>
      <w:r>
        <w:t>Notice of the availability of procedures for requesting relief (including the PHA representative with whom initial contact may be made by the resident) and the PHA’s criteria for granting requests, will be included in each notice to residents of changes in utility allowances or surcharges as well as to new residents as part of the lease orientation.</w:t>
      </w:r>
    </w:p>
    <w:p w14:paraId="659490E2" w14:textId="77777777" w:rsidR="00D559DC" w:rsidRPr="004C55A1" w:rsidRDefault="007F022B" w:rsidP="00A62543">
      <w:pPr>
        <w:tabs>
          <w:tab w:val="left" w:pos="-1440"/>
        </w:tabs>
        <w:spacing w:before="120"/>
        <w:rPr>
          <w:b/>
        </w:rPr>
      </w:pPr>
      <w:r>
        <w:br w:type="page"/>
      </w:r>
      <w:r w:rsidR="005A5CB7" w:rsidRPr="004C55A1">
        <w:rPr>
          <w:b/>
        </w:rPr>
        <w:lastRenderedPageBreak/>
        <w:t>Maintenance and Damage Charges</w:t>
      </w:r>
    </w:p>
    <w:p w14:paraId="0F871DBF" w14:textId="77777777" w:rsidR="005A5CB7" w:rsidRPr="00A62543" w:rsidRDefault="00195702" w:rsidP="00CC5533">
      <w:pPr>
        <w:spacing w:before="120"/>
      </w:pPr>
      <w:r>
        <w:t xml:space="preserve">If the PHA charges the tenant for maintenance and repair beyond normal wear and tear, the lease must state the basis for the determination of such charges </w:t>
      </w:r>
      <w:r w:rsidR="00CC5533">
        <w:t>[24 CFR 966.4(b)(2)].</w:t>
      </w:r>
    </w:p>
    <w:p w14:paraId="4D8CF497" w14:textId="77777777" w:rsidR="00CC5533" w:rsidRDefault="00CC5533" w:rsidP="00A62543">
      <w:pPr>
        <w:spacing w:before="120"/>
      </w:pPr>
      <w:r>
        <w:t xml:space="preserve">Schedules </w:t>
      </w:r>
      <w:proofErr w:type="gramStart"/>
      <w:r>
        <w:t>of</w:t>
      </w:r>
      <w:proofErr w:type="gramEnd"/>
      <w:r>
        <w:t xml:space="preserve"> special charges for services and repairs which are required to be incorporated in the lease by reference must be publicly posted in a conspicuous manner in the development office and must be furnished to applicants and tenants on request [24 CFR 966.5].</w:t>
      </w:r>
    </w:p>
    <w:p w14:paraId="33901448" w14:textId="77777777" w:rsidR="00CC5533" w:rsidRDefault="00CC5533" w:rsidP="00A62543">
      <w:pPr>
        <w:spacing w:before="120"/>
      </w:pPr>
      <w:r>
        <w:t xml:space="preserve">The lease must provide that charges for maintenance and repair beyond normal wear and </w:t>
      </w:r>
      <w:proofErr w:type="gramStart"/>
      <w:r>
        <w:t>tear</w:t>
      </w:r>
      <w:proofErr w:type="gramEnd"/>
      <w:r>
        <w:t xml:space="preserve"> are not due and collectible until two weeks after the PHA gives written notice of the charges. The written notice is considered an adverse action and must meet the requirements governing a notice of adverse action [24 CFR 966.4(b)(4)].</w:t>
      </w:r>
    </w:p>
    <w:p w14:paraId="3966D650" w14:textId="77777777" w:rsidR="003A128B" w:rsidRPr="003B68F6" w:rsidRDefault="003A128B" w:rsidP="00A62543">
      <w:pPr>
        <w:spacing w:before="120"/>
      </w:pPr>
      <w:r>
        <w:t xml:space="preserve">The notice of proposed adverse action must identify the specific grounds for the action and inform the family of their </w:t>
      </w:r>
      <w:proofErr w:type="gramStart"/>
      <w:r>
        <w:t>right</w:t>
      </w:r>
      <w:proofErr w:type="gramEnd"/>
      <w:r>
        <w:t xml:space="preserve"> for a hearing under the PHA grievance procedures. The PHA must not take the proposed action until the time for the tenant to request a grievance hearing has expired, or (if a hearing was requested within the required timeframe,) the grievance process has been completed [24 CFR 966.4(e)(8)].</w:t>
      </w:r>
    </w:p>
    <w:p w14:paraId="393891D5" w14:textId="77777777" w:rsidR="005A5CB7" w:rsidRPr="004C55A1" w:rsidRDefault="005A5CB7" w:rsidP="00A62543">
      <w:pPr>
        <w:tabs>
          <w:tab w:val="left" w:pos="-1440"/>
        </w:tabs>
        <w:spacing w:before="120"/>
        <w:ind w:left="720"/>
        <w:rPr>
          <w:u w:val="single"/>
        </w:rPr>
      </w:pPr>
      <w:r w:rsidRPr="004C55A1">
        <w:rPr>
          <w:u w:val="single"/>
        </w:rPr>
        <w:t>PHA Policy</w:t>
      </w:r>
    </w:p>
    <w:p w14:paraId="4A3F58E4" w14:textId="77777777" w:rsidR="005A5CB7" w:rsidRPr="004C55A1" w:rsidRDefault="003A128B" w:rsidP="00AA54D0">
      <w:pPr>
        <w:tabs>
          <w:tab w:val="left" w:pos="-1440"/>
        </w:tabs>
        <w:spacing w:before="120"/>
        <w:ind w:left="720"/>
      </w:pPr>
      <w:r>
        <w:t>When applicable, families will be charged for m</w:t>
      </w:r>
      <w:r w:rsidR="000B6108" w:rsidRPr="004C55A1">
        <w:t>aintenance and/or damage</w:t>
      </w:r>
      <w:r>
        <w:t>s accor</w:t>
      </w:r>
      <w:r w:rsidR="000B6108" w:rsidRPr="004C55A1">
        <w:t>ding to the PHA’s current schedule. Work that is not covered in the schedule will be charged based on the actual cost of labor and materials to make needed repairs (including overtime, if applicable).</w:t>
      </w:r>
    </w:p>
    <w:p w14:paraId="7B420BB9" w14:textId="77777777" w:rsidR="0081189C" w:rsidRDefault="003A128B" w:rsidP="0081189C">
      <w:pPr>
        <w:tabs>
          <w:tab w:val="left" w:pos="-1440"/>
        </w:tabs>
        <w:spacing w:before="120"/>
        <w:ind w:left="720"/>
      </w:pPr>
      <w:r>
        <w:t>Notices of maintenance and damage</w:t>
      </w:r>
      <w:r w:rsidRPr="004C55A1">
        <w:t xml:space="preserve"> charges will be</w:t>
      </w:r>
      <w:r>
        <w:t xml:space="preserve"> mailed monthly and will be in accordance with requirements regarding notices of adverse actions. Charges are due and payable 14 calendar days after billing. If the family requests a grievance hearing within the required timeframe, </w:t>
      </w:r>
      <w:r w:rsidR="0081189C">
        <w:t xml:space="preserve">the PHA may not </w:t>
      </w:r>
      <w:proofErr w:type="gramStart"/>
      <w:r w:rsidR="0081189C">
        <w:t>take action</w:t>
      </w:r>
      <w:proofErr w:type="gramEnd"/>
      <w:r w:rsidR="0081189C">
        <w:t xml:space="preserve"> for nonpayment of the</w:t>
      </w:r>
      <w:r w:rsidR="0081189C" w:rsidDel="0081189C">
        <w:t xml:space="preserve"> </w:t>
      </w:r>
      <w:r w:rsidR="0081189C">
        <w:t>charges until the conclusion of the grievance process.</w:t>
      </w:r>
    </w:p>
    <w:p w14:paraId="2FC8C3CD" w14:textId="77777777" w:rsidR="003E1FA2" w:rsidRDefault="00161532" w:rsidP="00AA54D0">
      <w:pPr>
        <w:tabs>
          <w:tab w:val="left" w:pos="-1440"/>
        </w:tabs>
        <w:spacing w:before="120"/>
        <w:ind w:left="720"/>
      </w:pPr>
      <w:r w:rsidRPr="009645E8">
        <w:t>Nonpayment of maintenance and damage charges is a violation of the lease and is grounds for eviction</w:t>
      </w:r>
      <w:r w:rsidR="003E1FA2">
        <w:t>.</w:t>
      </w:r>
    </w:p>
    <w:p w14:paraId="440C523C" w14:textId="77777777" w:rsidR="000B6108" w:rsidRPr="004C55A1" w:rsidRDefault="00763B9C" w:rsidP="003F1858">
      <w:pPr>
        <w:spacing w:before="240"/>
        <w:jc w:val="center"/>
        <w:rPr>
          <w:b/>
        </w:rPr>
      </w:pPr>
      <w:r>
        <w:rPr>
          <w:b/>
        </w:rPr>
        <w:br w:type="page"/>
      </w:r>
      <w:r w:rsidR="006553AE" w:rsidRPr="004C55A1">
        <w:rPr>
          <w:b/>
        </w:rPr>
        <w:lastRenderedPageBreak/>
        <w:t>PART II: INSPECTIONS</w:t>
      </w:r>
    </w:p>
    <w:p w14:paraId="27BB9B92" w14:textId="77777777" w:rsidR="006553AE" w:rsidRPr="004C55A1" w:rsidRDefault="006553AE" w:rsidP="007F022B">
      <w:pPr>
        <w:spacing w:before="240"/>
        <w:rPr>
          <w:b/>
        </w:rPr>
      </w:pPr>
      <w:r w:rsidRPr="004C55A1">
        <w:rPr>
          <w:b/>
        </w:rPr>
        <w:t>8-II.A. OVERVIEW</w:t>
      </w:r>
    </w:p>
    <w:p w14:paraId="634BE65C" w14:textId="77777777" w:rsidR="009E36A8" w:rsidRPr="008D6484" w:rsidRDefault="009E36A8" w:rsidP="009E36A8">
      <w:pPr>
        <w:spacing w:before="120"/>
      </w:pPr>
      <w:r>
        <w:t>The PHA is obligated to maintain safe and habitable dwelling units and to make necessary repairs to dwelling units [24 CFR 966.4(e)].</w:t>
      </w:r>
      <w:r w:rsidR="006F3E47">
        <w:t xml:space="preserve"> The National Standards for the Physical Inspection of Real Estate (NSPIRE) are the standard under which HUD housing units, including those under </w:t>
      </w:r>
      <w:r w:rsidR="00AD1080">
        <w:t>the</w:t>
      </w:r>
      <w:r w:rsidR="006F3E47">
        <w:t xml:space="preserve"> public housing program, are inspected.</w:t>
      </w:r>
      <w:r w:rsidR="006F3E47" w:rsidRPr="006F3E47">
        <w:t xml:space="preserve"> </w:t>
      </w:r>
      <w:r w:rsidR="006F3E47">
        <w:t xml:space="preserve">NSPIRE ensures that residents of </w:t>
      </w:r>
      <w:r w:rsidR="00AD1080">
        <w:t>public</w:t>
      </w:r>
      <w:r w:rsidR="006F3E47">
        <w:t xml:space="preserve"> housing live in safe, habitable dwellings, and the items and components located inside, outside, and within the units are functionally adequate, operable, and free of health and safety hazards [24 CFR 5.703(a)]. Further, units must comply with state and local code requirements (such as fire, mechanical, plumbing, carbon monoxide, property maintenance, and residential code) [24 CFR 5.703(f)]</w:t>
      </w:r>
      <w:r w:rsidR="00204351">
        <w:t xml:space="preserve"> as well as with all requirements related to the evaluation and control of lead-based pain</w:t>
      </w:r>
      <w:r w:rsidR="0050667C">
        <w:t>t</w:t>
      </w:r>
      <w:r w:rsidR="00204351">
        <w:t xml:space="preserve"> hazards [24 CFR </w:t>
      </w:r>
      <w:proofErr w:type="gramStart"/>
      <w:r w:rsidR="00204351">
        <w:t>5.703(e)</w:t>
      </w:r>
      <w:proofErr w:type="gramEnd"/>
      <w:r w:rsidR="00204351">
        <w:t>(2)]</w:t>
      </w:r>
      <w:r w:rsidR="006F3E47">
        <w:t>.</w:t>
      </w:r>
    </w:p>
    <w:p w14:paraId="71D14BB5" w14:textId="77777777" w:rsidR="00607D9C" w:rsidRPr="004C55A1" w:rsidRDefault="006F3E47" w:rsidP="007F022B">
      <w:pPr>
        <w:spacing w:before="120"/>
      </w:pPr>
      <w:r>
        <w:t xml:space="preserve">Under NSPIRE, public housing units are subject to three types of inspections: </w:t>
      </w:r>
      <w:r w:rsidR="0050667C">
        <w:t xml:space="preserve">annual </w:t>
      </w:r>
      <w:r>
        <w:t>self-inspections, NSPIRE Inspections (which are used to assess and score the PHA under the Public Housing Assessment System (</w:t>
      </w:r>
      <w:proofErr w:type="gramStart"/>
      <w:r>
        <w:t>PHAS))</w:t>
      </w:r>
      <w:proofErr w:type="gramEnd"/>
      <w:r>
        <w:t>, and NSPIRE Plus Inspections</w:t>
      </w:r>
      <w:r w:rsidR="00433FF8">
        <w:t xml:space="preserve"> (which are triggered by poor property conditions)</w:t>
      </w:r>
      <w:r>
        <w:t>.</w:t>
      </w:r>
      <w:r w:rsidR="0050667C">
        <w:t xml:space="preserve"> </w:t>
      </w:r>
      <w:r w:rsidR="00607D9C" w:rsidRPr="004C55A1">
        <w:t xml:space="preserve">HUD </w:t>
      </w:r>
      <w:r w:rsidR="00310127">
        <w:t>regulations</w:t>
      </w:r>
      <w:r w:rsidR="00310127" w:rsidRPr="004C55A1">
        <w:t xml:space="preserve"> </w:t>
      </w:r>
      <w:r w:rsidR="0050667C">
        <w:t xml:space="preserve">also </w:t>
      </w:r>
      <w:r w:rsidR="00607D9C" w:rsidRPr="004C55A1">
        <w:t xml:space="preserve">require the PHA to inspect each </w:t>
      </w:r>
      <w:r w:rsidR="0050667C">
        <w:t xml:space="preserve">public housing </w:t>
      </w:r>
      <w:r w:rsidR="00607D9C" w:rsidRPr="004C55A1">
        <w:t xml:space="preserve">unit prior to </w:t>
      </w:r>
      <w:proofErr w:type="gramStart"/>
      <w:r w:rsidR="00607D9C" w:rsidRPr="004C55A1">
        <w:t>move</w:t>
      </w:r>
      <w:proofErr w:type="gramEnd"/>
      <w:r w:rsidR="00607D9C" w:rsidRPr="004C55A1">
        <w:t>-in</w:t>
      </w:r>
      <w:r w:rsidR="0050667C">
        <w:t xml:space="preserve"> and</w:t>
      </w:r>
      <w:r w:rsidR="00607D9C" w:rsidRPr="004C55A1">
        <w:t xml:space="preserve"> at </w:t>
      </w:r>
      <w:proofErr w:type="gramStart"/>
      <w:r w:rsidR="00607D9C" w:rsidRPr="004C55A1">
        <w:t>move</w:t>
      </w:r>
      <w:proofErr w:type="gramEnd"/>
      <w:r w:rsidR="00607D9C" w:rsidRPr="004C55A1">
        <w:t xml:space="preserve">-out. </w:t>
      </w:r>
      <w:r w:rsidR="005C34A4">
        <w:t>T</w:t>
      </w:r>
      <w:r w:rsidR="00607D9C" w:rsidRPr="004C55A1">
        <w:t>he PHA may require additional inspections,</w:t>
      </w:r>
      <w:r w:rsidR="00F92AB8">
        <w:t xml:space="preserve"> in accordance with PHA </w:t>
      </w:r>
      <w:r w:rsidR="001D0057">
        <w:t>p</w:t>
      </w:r>
      <w:r w:rsidR="00F92AB8">
        <w:t>olicy.</w:t>
      </w:r>
      <w:r w:rsidR="00607D9C" w:rsidRPr="004C55A1">
        <w:t xml:space="preserve"> </w:t>
      </w:r>
      <w:r w:rsidR="00F92AB8">
        <w:t>This part</w:t>
      </w:r>
      <w:r w:rsidR="00322BDF">
        <w:t xml:space="preserve"> </w:t>
      </w:r>
      <w:r w:rsidR="00607D9C" w:rsidRPr="004C55A1">
        <w:t>contains the PHA’s policies governing inspections</w:t>
      </w:r>
      <w:r w:rsidR="009E36A8">
        <w:t xml:space="preserve"> by the PHA and HUD</w:t>
      </w:r>
      <w:r w:rsidR="00607D9C" w:rsidRPr="004C55A1">
        <w:t xml:space="preserve">, notification of unit entry, and inspection </w:t>
      </w:r>
      <w:r w:rsidR="009E36A8">
        <w:t>repair timelines</w:t>
      </w:r>
      <w:r w:rsidR="00607D9C" w:rsidRPr="004C55A1">
        <w:t>.</w:t>
      </w:r>
      <w:r w:rsidR="009F64BF">
        <w:t xml:space="preserve"> This section discusses inspection</w:t>
      </w:r>
      <w:r w:rsidR="00B107B3">
        <w:t>s</w:t>
      </w:r>
      <w:r w:rsidR="009F64BF">
        <w:t xml:space="preserve"> conducted by the PHA (including annual self-inspections) and inspections conducted by HUD REAC.</w:t>
      </w:r>
    </w:p>
    <w:p w14:paraId="05525B5D" w14:textId="77777777" w:rsidR="00607D9C" w:rsidRPr="004C55A1" w:rsidRDefault="00607D9C" w:rsidP="007F022B">
      <w:pPr>
        <w:spacing w:before="240"/>
        <w:rPr>
          <w:b/>
        </w:rPr>
      </w:pPr>
      <w:r w:rsidRPr="004C55A1">
        <w:rPr>
          <w:b/>
        </w:rPr>
        <w:t xml:space="preserve">8-II.B. </w:t>
      </w:r>
      <w:r w:rsidR="009E36A8">
        <w:rPr>
          <w:b/>
        </w:rPr>
        <w:t xml:space="preserve">PHA-CONDUCTED </w:t>
      </w:r>
      <w:r w:rsidRPr="004C55A1">
        <w:rPr>
          <w:b/>
        </w:rPr>
        <w:t>INSPECTIONS</w:t>
      </w:r>
    </w:p>
    <w:p w14:paraId="4387B4F5" w14:textId="77777777" w:rsidR="005E264E" w:rsidRPr="008D6484" w:rsidRDefault="005E264E" w:rsidP="005E264E">
      <w:pPr>
        <w:autoSpaceDE w:val="0"/>
        <w:autoSpaceDN w:val="0"/>
        <w:adjustRightInd w:val="0"/>
        <w:spacing w:before="120"/>
      </w:pPr>
      <w:r>
        <w:t>The PHA is obligated to maintain dwelling units and the project in safe and habitable condition and to make necessary repairs to dwelling units [24 CFR 966.4(e)].</w:t>
      </w:r>
    </w:p>
    <w:p w14:paraId="4836015B" w14:textId="77777777" w:rsidR="009F64BF" w:rsidRDefault="009F64BF" w:rsidP="009F64BF">
      <w:pPr>
        <w:spacing w:before="120"/>
        <w:rPr>
          <w:b/>
        </w:rPr>
      </w:pPr>
      <w:r>
        <w:rPr>
          <w:b/>
        </w:rPr>
        <w:t>Types of PHA-Conducted Inspections</w:t>
      </w:r>
    </w:p>
    <w:p w14:paraId="5ADEDE8B" w14:textId="77777777" w:rsidR="00607D9C" w:rsidRPr="004C55A1" w:rsidRDefault="00607D9C" w:rsidP="007F022B">
      <w:pPr>
        <w:spacing w:before="120"/>
        <w:rPr>
          <w:b/>
        </w:rPr>
      </w:pPr>
      <w:r w:rsidRPr="00CD319E">
        <w:rPr>
          <w:b/>
          <w:i/>
          <w:iCs/>
        </w:rPr>
        <w:t>Move-In Inspections</w:t>
      </w:r>
      <w:r w:rsidR="00F92AB8">
        <w:rPr>
          <w:b/>
        </w:rPr>
        <w:t xml:space="preserve"> [24 CFR 966.4(i)]</w:t>
      </w:r>
    </w:p>
    <w:p w14:paraId="330C5636" w14:textId="77777777" w:rsidR="00607D9C" w:rsidRDefault="00607D9C" w:rsidP="007F022B">
      <w:pPr>
        <w:tabs>
          <w:tab w:val="left" w:pos="-1440"/>
        </w:tabs>
        <w:spacing w:before="120"/>
      </w:pPr>
      <w:r w:rsidRPr="004C55A1">
        <w:t xml:space="preserve">The </w:t>
      </w:r>
      <w:r w:rsidR="00F92AB8">
        <w:t xml:space="preserve">lease must require the </w:t>
      </w:r>
      <w:r w:rsidRPr="004C55A1">
        <w:t xml:space="preserve">PHA and the family </w:t>
      </w:r>
      <w:r w:rsidR="00F92AB8">
        <w:t>to</w:t>
      </w:r>
      <w:r w:rsidRPr="004C55A1">
        <w:t xml:space="preserve"> inspect the </w:t>
      </w:r>
      <w:r w:rsidR="00F92AB8">
        <w:t>dwelling unit</w:t>
      </w:r>
      <w:r w:rsidR="00F92AB8" w:rsidRPr="004C55A1">
        <w:t xml:space="preserve"> </w:t>
      </w:r>
      <w:r w:rsidRPr="004C55A1">
        <w:t xml:space="preserve">prior to occupancy </w:t>
      </w:r>
      <w:proofErr w:type="gramStart"/>
      <w:r w:rsidRPr="004C55A1">
        <w:t>in order to</w:t>
      </w:r>
      <w:proofErr w:type="gramEnd"/>
      <w:r w:rsidRPr="004C55A1">
        <w:t xml:space="preserve"> determine the condition of the unit and equipment in the unit. A copy of the initial inspection, signed by the PHA and the </w:t>
      </w:r>
      <w:r w:rsidR="00310127">
        <w:t>tenant</w:t>
      </w:r>
      <w:r w:rsidRPr="004C55A1">
        <w:t xml:space="preserve">, </w:t>
      </w:r>
      <w:r w:rsidR="000962FB">
        <w:t xml:space="preserve">must be provided to the tenant and </w:t>
      </w:r>
      <w:r w:rsidR="00310127">
        <w:t>retained</w:t>
      </w:r>
      <w:r w:rsidRPr="004C55A1">
        <w:t xml:space="preserve"> in the </w:t>
      </w:r>
      <w:r w:rsidR="0091096B" w:rsidRPr="004C55A1">
        <w:t>resident</w:t>
      </w:r>
      <w:r w:rsidRPr="004C55A1">
        <w:t xml:space="preserve"> file.</w:t>
      </w:r>
    </w:p>
    <w:p w14:paraId="7B5415AD" w14:textId="77777777" w:rsidR="00607D9C" w:rsidRPr="004C55A1" w:rsidRDefault="0091096B" w:rsidP="00F92AB8">
      <w:pPr>
        <w:spacing w:before="120"/>
        <w:ind w:left="720"/>
      </w:pPr>
      <w:r w:rsidRPr="004C55A1">
        <w:rPr>
          <w:u w:val="single"/>
        </w:rPr>
        <w:t>PHA Policy</w:t>
      </w:r>
    </w:p>
    <w:p w14:paraId="63D099A9" w14:textId="77777777" w:rsidR="0091096B" w:rsidRDefault="0091096B" w:rsidP="007F022B">
      <w:pPr>
        <w:spacing w:before="120"/>
        <w:ind w:left="720"/>
      </w:pPr>
      <w:r w:rsidRPr="004C55A1">
        <w:t xml:space="preserve">Any adult family member may </w:t>
      </w:r>
      <w:r w:rsidR="00972EC2">
        <w:t xml:space="preserve">attend the initial inspection and </w:t>
      </w:r>
      <w:r w:rsidRPr="004C55A1">
        <w:t xml:space="preserve">sign the inspection form for the head of </w:t>
      </w:r>
      <w:proofErr w:type="gramStart"/>
      <w:r w:rsidRPr="004C55A1">
        <w:t>household</w:t>
      </w:r>
      <w:proofErr w:type="gramEnd"/>
      <w:r w:rsidRPr="004C55A1">
        <w:t>.</w:t>
      </w:r>
    </w:p>
    <w:p w14:paraId="54A3E67F" w14:textId="77777777" w:rsidR="0091096B" w:rsidRPr="007F022B" w:rsidRDefault="001D0057" w:rsidP="007F022B">
      <w:pPr>
        <w:spacing w:before="120"/>
        <w:rPr>
          <w:b/>
        </w:rPr>
      </w:pPr>
      <w:r>
        <w:rPr>
          <w:b/>
        </w:rPr>
        <w:br w:type="page"/>
      </w:r>
      <w:r w:rsidR="0091096B" w:rsidRPr="00CD319E">
        <w:rPr>
          <w:b/>
          <w:i/>
          <w:iCs/>
        </w:rPr>
        <w:lastRenderedPageBreak/>
        <w:t>Move-Out Inspections</w:t>
      </w:r>
      <w:r w:rsidR="00AC3CFF">
        <w:rPr>
          <w:b/>
        </w:rPr>
        <w:t xml:space="preserve"> [24 CFR 966.4(i)]</w:t>
      </w:r>
    </w:p>
    <w:p w14:paraId="2ECE8AE0" w14:textId="77777777" w:rsidR="0091096B" w:rsidRPr="004C55A1" w:rsidRDefault="0091096B" w:rsidP="007F022B">
      <w:pPr>
        <w:tabs>
          <w:tab w:val="left" w:pos="-1440"/>
        </w:tabs>
        <w:spacing w:before="120"/>
      </w:pPr>
      <w:r w:rsidRPr="004C55A1">
        <w:t>The PHA must inspect the unit at the time the resident vacates the unit</w:t>
      </w:r>
      <w:r w:rsidR="00AC3CFF">
        <w:t xml:space="preserve"> and </w:t>
      </w:r>
      <w:r w:rsidR="00322BDF">
        <w:t>must allow t</w:t>
      </w:r>
      <w:r w:rsidRPr="004C55A1">
        <w:t>he resident</w:t>
      </w:r>
      <w:r w:rsidR="00322BDF">
        <w:t xml:space="preserve"> to</w:t>
      </w:r>
      <w:r w:rsidRPr="004C55A1">
        <w:t xml:space="preserve"> participate in the inspection if </w:t>
      </w:r>
      <w:r w:rsidR="0074707B">
        <w:t>they</w:t>
      </w:r>
      <w:r w:rsidRPr="004C55A1">
        <w:t xml:space="preserve"> wish</w:t>
      </w:r>
      <w:r w:rsidR="00322BDF">
        <w:t>, unless the tenant vacates without notice to the PHA.</w:t>
      </w:r>
      <w:r w:rsidR="00A87F6B" w:rsidRPr="00A87F6B">
        <w:t xml:space="preserve"> </w:t>
      </w:r>
      <w:r w:rsidR="00A87F6B">
        <w:t xml:space="preserve">The PHA must </w:t>
      </w:r>
      <w:proofErr w:type="gramStart"/>
      <w:r w:rsidR="00A87F6B">
        <w:t>provide to</w:t>
      </w:r>
      <w:proofErr w:type="gramEnd"/>
      <w:r w:rsidR="00A87F6B">
        <w:t xml:space="preserve"> the </w:t>
      </w:r>
      <w:proofErr w:type="gramStart"/>
      <w:r w:rsidR="00A87F6B">
        <w:t>tenant</w:t>
      </w:r>
      <w:proofErr w:type="gramEnd"/>
      <w:r w:rsidR="00A87F6B">
        <w:t xml:space="preserve"> a statement of any charges to be made for maintenance and damage beyond normal wear and </w:t>
      </w:r>
      <w:proofErr w:type="gramStart"/>
      <w:r w:rsidR="00A87F6B">
        <w:t>tear</w:t>
      </w:r>
      <w:proofErr w:type="gramEnd"/>
      <w:r w:rsidR="00A87F6B">
        <w:t>.</w:t>
      </w:r>
    </w:p>
    <w:p w14:paraId="44B28D10" w14:textId="77777777" w:rsidR="0091096B" w:rsidRDefault="0091096B" w:rsidP="007F022B">
      <w:pPr>
        <w:tabs>
          <w:tab w:val="left" w:pos="-1440"/>
        </w:tabs>
        <w:spacing w:before="120"/>
      </w:pPr>
      <w:r w:rsidRPr="004C55A1">
        <w:t>The difference between the condition of the unit at move-in and move-out establishes the basis for any charges against the security deposit so long as the work needed exceeds that for normal wear and tear.</w:t>
      </w:r>
    </w:p>
    <w:p w14:paraId="10DA88EA" w14:textId="77777777" w:rsidR="00A87F6B" w:rsidRDefault="00A87F6B" w:rsidP="00A87F6B">
      <w:pPr>
        <w:spacing w:before="120"/>
        <w:ind w:left="720"/>
        <w:rPr>
          <w:u w:val="single"/>
        </w:rPr>
      </w:pPr>
      <w:r w:rsidRPr="00A87F6B">
        <w:rPr>
          <w:u w:val="single"/>
        </w:rPr>
        <w:t>PHA Policy</w:t>
      </w:r>
    </w:p>
    <w:p w14:paraId="2AC33447" w14:textId="77777777" w:rsidR="00A87F6B" w:rsidRPr="00A87F6B" w:rsidRDefault="00434A4B" w:rsidP="00A87F6B">
      <w:pPr>
        <w:spacing w:before="120"/>
        <w:ind w:left="720"/>
      </w:pPr>
      <w:r>
        <w:t>When</w:t>
      </w:r>
      <w:r w:rsidR="00A87F6B">
        <w:t xml:space="preserve"> applicable, the PHA will provide the tenant with a statement of charges to be made for maintenance and damage beyond normal wear and </w:t>
      </w:r>
      <w:proofErr w:type="gramStart"/>
      <w:r w:rsidR="00A87F6B">
        <w:t>tear</w:t>
      </w:r>
      <w:proofErr w:type="gramEnd"/>
      <w:r w:rsidR="00A87F6B">
        <w:t>, within 10 business days of conducting the move-out inspection.</w:t>
      </w:r>
    </w:p>
    <w:p w14:paraId="1DB95545" w14:textId="77777777" w:rsidR="00F80322" w:rsidRPr="004C55A1" w:rsidRDefault="00F80322" w:rsidP="00F80322">
      <w:pPr>
        <w:spacing w:before="120"/>
        <w:rPr>
          <w:b/>
        </w:rPr>
      </w:pPr>
      <w:r w:rsidRPr="00CD319E">
        <w:rPr>
          <w:b/>
          <w:i/>
          <w:iCs/>
        </w:rPr>
        <w:t>Self-Inspections</w:t>
      </w:r>
      <w:r>
        <w:rPr>
          <w:b/>
        </w:rPr>
        <w:t xml:space="preserve"> [24 CFR 5.707]</w:t>
      </w:r>
    </w:p>
    <w:p w14:paraId="6A090ADC" w14:textId="77777777" w:rsidR="005610AE" w:rsidRDefault="00F80322" w:rsidP="00F80322">
      <w:pPr>
        <w:tabs>
          <w:tab w:val="left" w:pos="-1440"/>
        </w:tabs>
        <w:spacing w:before="120"/>
      </w:pPr>
      <w:bookmarkStart w:id="4" w:name="_Hlk135917140"/>
      <w:bookmarkStart w:id="5" w:name="_Hlk141866639"/>
      <w:r>
        <w:t xml:space="preserve">Annually all PHAs are required to self-inspect their properties, including all units, to ensure units are maintained in accordance with NSPIRE standards </w:t>
      </w:r>
      <w:bookmarkEnd w:id="5"/>
      <w:r>
        <w:t xml:space="preserve">in 24 CFR 5.703. </w:t>
      </w:r>
      <w:r w:rsidR="005610AE">
        <w:t xml:space="preserve">As part of the self-inspection process, PHAs must ensure that deficiencies previously cited and repaired </w:t>
      </w:r>
      <w:proofErr w:type="gramStart"/>
      <w:r w:rsidR="005610AE">
        <w:t>as a result of</w:t>
      </w:r>
      <w:proofErr w:type="gramEnd"/>
      <w:r w:rsidR="005610AE">
        <w:t xml:space="preserve"> an NSPIRE inspection have not subsequently failed. </w:t>
      </w:r>
    </w:p>
    <w:p w14:paraId="77F28F1B" w14:textId="77777777" w:rsidR="00F80322" w:rsidRDefault="00F80322" w:rsidP="00F80322">
      <w:pPr>
        <w:tabs>
          <w:tab w:val="left" w:pos="-1440"/>
        </w:tabs>
        <w:spacing w:before="120"/>
      </w:pPr>
      <w:r>
        <w:t>The PHA must maintain the results of self-inspections for three years and must provide the results to HUD upon request.</w:t>
      </w:r>
    </w:p>
    <w:bookmarkEnd w:id="4"/>
    <w:p w14:paraId="2F69024F" w14:textId="77777777" w:rsidR="00391AAB" w:rsidRPr="00CD319E" w:rsidRDefault="00391AAB" w:rsidP="007F022B">
      <w:pPr>
        <w:spacing w:before="120"/>
        <w:rPr>
          <w:b/>
          <w:i/>
          <w:iCs/>
        </w:rPr>
      </w:pPr>
      <w:r w:rsidRPr="00CD319E">
        <w:rPr>
          <w:b/>
          <w:i/>
          <w:iCs/>
        </w:rPr>
        <w:t>Quality Control Inspections</w:t>
      </w:r>
    </w:p>
    <w:p w14:paraId="6A8A6225" w14:textId="77777777" w:rsidR="00195702" w:rsidRDefault="00195702" w:rsidP="00195702">
      <w:pPr>
        <w:spacing w:before="120"/>
        <w:rPr>
          <w:u w:val="single"/>
        </w:rPr>
      </w:pPr>
      <w:r w:rsidRPr="004C55A1">
        <w:t xml:space="preserve">The purpose of quality control inspections is to </w:t>
      </w:r>
      <w:proofErr w:type="gramStart"/>
      <w:r w:rsidRPr="004C55A1">
        <w:t>assure</w:t>
      </w:r>
      <w:proofErr w:type="gramEnd"/>
      <w:r w:rsidRPr="004C55A1">
        <w:t xml:space="preserve"> that all defects were identified</w:t>
      </w:r>
      <w:r>
        <w:t xml:space="preserve"> in the original inspection</w:t>
      </w:r>
      <w:r w:rsidRPr="004C55A1">
        <w:t>, and that repairs were completed and within an acceptable time frame</w:t>
      </w:r>
      <w:r w:rsidR="00F80322">
        <w:t>.</w:t>
      </w:r>
    </w:p>
    <w:p w14:paraId="59E4104A" w14:textId="77777777" w:rsidR="00391AAB" w:rsidRPr="007F022B" w:rsidRDefault="00391AAB" w:rsidP="007F022B">
      <w:pPr>
        <w:spacing w:before="120"/>
        <w:ind w:left="720"/>
        <w:rPr>
          <w:u w:val="single"/>
        </w:rPr>
      </w:pPr>
      <w:r w:rsidRPr="004C55A1">
        <w:rPr>
          <w:u w:val="single"/>
        </w:rPr>
        <w:t>PHA Policy</w:t>
      </w:r>
    </w:p>
    <w:p w14:paraId="1D51C179" w14:textId="77777777" w:rsidR="000970E0" w:rsidRPr="004C55A1" w:rsidRDefault="00195702" w:rsidP="000970E0">
      <w:pPr>
        <w:spacing w:before="120"/>
        <w:ind w:left="720"/>
      </w:pPr>
      <w:r>
        <w:t>Supervisory quality control inspections will be conducted in accordance with the PHA’s maintenance plan</w:t>
      </w:r>
      <w:r w:rsidR="000970E0" w:rsidRPr="004C55A1">
        <w:t>.</w:t>
      </w:r>
    </w:p>
    <w:p w14:paraId="64780995" w14:textId="77777777" w:rsidR="00391AAB" w:rsidRPr="00CD319E" w:rsidRDefault="009F64BF" w:rsidP="007F022B">
      <w:pPr>
        <w:spacing w:before="120"/>
        <w:rPr>
          <w:b/>
          <w:i/>
          <w:iCs/>
        </w:rPr>
      </w:pPr>
      <w:r>
        <w:rPr>
          <w:b/>
          <w:i/>
          <w:iCs/>
        </w:rPr>
        <w:br w:type="page"/>
      </w:r>
      <w:r w:rsidR="002A7410" w:rsidRPr="00CD319E">
        <w:rPr>
          <w:b/>
          <w:i/>
          <w:iCs/>
        </w:rPr>
        <w:lastRenderedPageBreak/>
        <w:t>Special Inspections</w:t>
      </w:r>
    </w:p>
    <w:p w14:paraId="6C149608" w14:textId="77777777" w:rsidR="002A7410" w:rsidRPr="007F022B" w:rsidRDefault="002A7410" w:rsidP="007F022B">
      <w:pPr>
        <w:spacing w:before="120"/>
        <w:ind w:left="720"/>
        <w:rPr>
          <w:u w:val="single"/>
        </w:rPr>
      </w:pPr>
      <w:r w:rsidRPr="004C55A1">
        <w:rPr>
          <w:u w:val="single"/>
        </w:rPr>
        <w:t>PHA Policy</w:t>
      </w:r>
    </w:p>
    <w:p w14:paraId="6CCCA93D" w14:textId="77777777" w:rsidR="002A7410" w:rsidRPr="004C55A1" w:rsidRDefault="002A7410" w:rsidP="0081180C">
      <w:pPr>
        <w:spacing w:before="120"/>
        <w:ind w:left="720"/>
      </w:pPr>
      <w:r w:rsidRPr="004C55A1">
        <w:t>PHA staff may conduct a special inspection for any of the following</w:t>
      </w:r>
      <w:r w:rsidR="00A873E7">
        <w:t xml:space="preserve"> reasons</w:t>
      </w:r>
      <w:r w:rsidRPr="004C55A1">
        <w:t>:</w:t>
      </w:r>
    </w:p>
    <w:p w14:paraId="02857E94" w14:textId="77777777" w:rsidR="002A7410" w:rsidRPr="004C55A1" w:rsidRDefault="002A7410" w:rsidP="007F022B">
      <w:pPr>
        <w:spacing w:before="120"/>
        <w:ind w:left="1440"/>
      </w:pPr>
      <w:r w:rsidRPr="004C55A1">
        <w:t>Housekeeping</w:t>
      </w:r>
    </w:p>
    <w:p w14:paraId="56559927" w14:textId="77777777" w:rsidR="002A7410" w:rsidRPr="004C55A1" w:rsidRDefault="002A7410" w:rsidP="007F022B">
      <w:pPr>
        <w:spacing w:before="120"/>
        <w:ind w:left="1440"/>
      </w:pPr>
      <w:r w:rsidRPr="004C55A1">
        <w:t>Unit condition</w:t>
      </w:r>
    </w:p>
    <w:p w14:paraId="2CE15F83" w14:textId="77777777" w:rsidR="002A7410" w:rsidRPr="004C55A1" w:rsidRDefault="002A7410" w:rsidP="007F022B">
      <w:pPr>
        <w:spacing w:before="120"/>
        <w:ind w:left="1440"/>
      </w:pPr>
      <w:r w:rsidRPr="004C55A1">
        <w:t>Suspected lease violation</w:t>
      </w:r>
    </w:p>
    <w:p w14:paraId="5D19F61C" w14:textId="77777777" w:rsidR="002A7410" w:rsidRPr="004C55A1" w:rsidRDefault="002A7410" w:rsidP="007F022B">
      <w:pPr>
        <w:spacing w:before="120"/>
        <w:ind w:left="1440"/>
      </w:pPr>
      <w:r w:rsidRPr="004C55A1">
        <w:t>Preventive maintenance</w:t>
      </w:r>
    </w:p>
    <w:p w14:paraId="480381FD" w14:textId="77777777" w:rsidR="002A7410" w:rsidRDefault="002A7410" w:rsidP="007F022B">
      <w:pPr>
        <w:spacing w:before="120"/>
        <w:ind w:left="1440"/>
      </w:pPr>
      <w:r w:rsidRPr="004C55A1">
        <w:t>Routine maintenance</w:t>
      </w:r>
    </w:p>
    <w:p w14:paraId="499E9D61" w14:textId="77777777" w:rsidR="00C75F1C" w:rsidRPr="004C55A1" w:rsidRDefault="00557B8D" w:rsidP="007F022B">
      <w:pPr>
        <w:spacing w:before="120"/>
        <w:ind w:left="1440"/>
      </w:pPr>
      <w:r>
        <w:t>There is</w:t>
      </w:r>
      <w:r w:rsidR="00C75F1C">
        <w:t xml:space="preserve"> reasonable cause to believe an emergency exists</w:t>
      </w:r>
    </w:p>
    <w:p w14:paraId="65085D3D" w14:textId="77777777" w:rsidR="002A7410" w:rsidRPr="00CD319E" w:rsidRDefault="002A7410" w:rsidP="007F022B">
      <w:pPr>
        <w:spacing w:before="120"/>
        <w:rPr>
          <w:b/>
          <w:i/>
          <w:iCs/>
        </w:rPr>
      </w:pPr>
      <w:r w:rsidRPr="00CD319E">
        <w:rPr>
          <w:b/>
          <w:i/>
          <w:iCs/>
        </w:rPr>
        <w:t>Other Inspections</w:t>
      </w:r>
    </w:p>
    <w:p w14:paraId="0CEDE68C" w14:textId="77777777" w:rsidR="002A7410" w:rsidRPr="004C55A1" w:rsidRDefault="007B5DA1" w:rsidP="007F022B">
      <w:pPr>
        <w:spacing w:before="120"/>
        <w:ind w:left="720"/>
        <w:rPr>
          <w:u w:val="single"/>
        </w:rPr>
      </w:pPr>
      <w:r w:rsidRPr="004C55A1">
        <w:rPr>
          <w:u w:val="single"/>
        </w:rPr>
        <w:t>PHA Policy</w:t>
      </w:r>
    </w:p>
    <w:p w14:paraId="1DB2463A" w14:textId="77777777" w:rsidR="007B5DA1" w:rsidRPr="004C55A1" w:rsidRDefault="003E1BF2" w:rsidP="0081180C">
      <w:pPr>
        <w:spacing w:before="120"/>
        <w:ind w:left="720"/>
      </w:pPr>
      <w:r w:rsidRPr="004C55A1">
        <w:t>Building exteriors, grounds, common areas and systems will be inspected according to the PHA’s maintenance plan.</w:t>
      </w:r>
    </w:p>
    <w:p w14:paraId="5B3CEFD7" w14:textId="77777777" w:rsidR="003E1750" w:rsidRPr="007F022B" w:rsidRDefault="003E1750" w:rsidP="00CD319E">
      <w:pPr>
        <w:spacing w:before="120"/>
        <w:rPr>
          <w:b/>
        </w:rPr>
      </w:pPr>
      <w:r w:rsidRPr="007F022B">
        <w:rPr>
          <w:b/>
        </w:rPr>
        <w:t>Notice of Entry</w:t>
      </w:r>
    </w:p>
    <w:p w14:paraId="4BCA03F7" w14:textId="77777777" w:rsidR="00C75F1C" w:rsidRPr="003E1750" w:rsidRDefault="00D005AA" w:rsidP="00CD319E">
      <w:pPr>
        <w:spacing w:before="120"/>
        <w:rPr>
          <w:b/>
          <w:i/>
        </w:rPr>
      </w:pPr>
      <w:r w:rsidRPr="003E1750">
        <w:rPr>
          <w:b/>
          <w:i/>
        </w:rPr>
        <w:t>Non-emergency Entries</w:t>
      </w:r>
      <w:r w:rsidR="00C75F1C" w:rsidRPr="003E1750">
        <w:rPr>
          <w:b/>
          <w:i/>
        </w:rPr>
        <w:t xml:space="preserve"> [24 CFR 966.4(j)(1)]</w:t>
      </w:r>
    </w:p>
    <w:p w14:paraId="2006F40C" w14:textId="77777777" w:rsidR="00CD0B00" w:rsidRDefault="00CD0B00" w:rsidP="007F022B">
      <w:pPr>
        <w:spacing w:before="120"/>
      </w:pPr>
      <w:r w:rsidRPr="004C55A1">
        <w:t>The PHA may enter the unit, with reasonable advance notification</w:t>
      </w:r>
      <w:r w:rsidR="00C75F1C">
        <w:t xml:space="preserve"> to perform r</w:t>
      </w:r>
      <w:r w:rsidRPr="004C55A1">
        <w:t>outine inspections and maintenance</w:t>
      </w:r>
      <w:r w:rsidR="00C75F1C">
        <w:t>, m</w:t>
      </w:r>
      <w:r w:rsidRPr="004C55A1">
        <w:t>ak</w:t>
      </w:r>
      <w:r w:rsidR="00C75F1C">
        <w:t>e</w:t>
      </w:r>
      <w:r w:rsidRPr="004C55A1">
        <w:t xml:space="preserve"> improvements and repairs</w:t>
      </w:r>
      <w:r w:rsidR="00C75F1C">
        <w:t>, or t</w:t>
      </w:r>
      <w:r w:rsidRPr="004C55A1">
        <w:t>o show the unit for re-leasing</w:t>
      </w:r>
      <w:r w:rsidR="00C75F1C">
        <w:t xml:space="preserve">. A written statement specifying the purpose of the PHA entry delivered to the dwelling unit at least two days before such </w:t>
      </w:r>
      <w:proofErr w:type="gramStart"/>
      <w:r w:rsidR="00C75F1C">
        <w:t>entry</w:t>
      </w:r>
      <w:proofErr w:type="gramEnd"/>
      <w:r w:rsidR="00C75F1C">
        <w:t xml:space="preserve"> is considered </w:t>
      </w:r>
      <w:proofErr w:type="gramStart"/>
      <w:r w:rsidR="00C75F1C">
        <w:t>reasonable</w:t>
      </w:r>
      <w:proofErr w:type="gramEnd"/>
      <w:r w:rsidR="00C75F1C">
        <w:t xml:space="preserve"> advance notification.</w:t>
      </w:r>
    </w:p>
    <w:p w14:paraId="45CD379E" w14:textId="77777777" w:rsidR="00AD30E2" w:rsidRPr="00AD30E2" w:rsidRDefault="00AD30E2" w:rsidP="00AD30E2">
      <w:pPr>
        <w:spacing w:before="120"/>
        <w:ind w:left="720"/>
        <w:rPr>
          <w:u w:val="single"/>
        </w:rPr>
      </w:pPr>
      <w:r w:rsidRPr="00AD30E2">
        <w:rPr>
          <w:u w:val="single"/>
        </w:rPr>
        <w:t>PHA Policy</w:t>
      </w:r>
    </w:p>
    <w:p w14:paraId="6CDB7845" w14:textId="77777777" w:rsidR="00CD0B00" w:rsidRPr="004C55A1" w:rsidRDefault="00CD0B00" w:rsidP="007F022B">
      <w:pPr>
        <w:spacing w:before="120"/>
        <w:ind w:left="720"/>
      </w:pPr>
      <w:r w:rsidRPr="004C55A1">
        <w:t xml:space="preserve">The PHA will notify the </w:t>
      </w:r>
      <w:proofErr w:type="gramStart"/>
      <w:r w:rsidRPr="004C55A1">
        <w:t>resident</w:t>
      </w:r>
      <w:proofErr w:type="gramEnd"/>
      <w:r w:rsidRPr="004C55A1">
        <w:t xml:space="preserve"> in writing </w:t>
      </w:r>
      <w:r w:rsidR="003E1BF2" w:rsidRPr="004C55A1">
        <w:t xml:space="preserve">at least 48 hours </w:t>
      </w:r>
      <w:r w:rsidRPr="004C55A1">
        <w:t xml:space="preserve">prior to any non-emergency </w:t>
      </w:r>
      <w:r w:rsidR="0081180C">
        <w:t>inspection</w:t>
      </w:r>
      <w:r w:rsidRPr="004C55A1">
        <w:t>.</w:t>
      </w:r>
    </w:p>
    <w:p w14:paraId="3AA1E108" w14:textId="77777777" w:rsidR="002352BE" w:rsidRDefault="002352BE" w:rsidP="007F022B">
      <w:pPr>
        <w:spacing w:before="120"/>
        <w:ind w:left="720"/>
      </w:pPr>
      <w:r w:rsidRPr="004C55A1">
        <w:t xml:space="preserve">For regular </w:t>
      </w:r>
      <w:r w:rsidR="006452B3">
        <w:t xml:space="preserve">PHA </w:t>
      </w:r>
      <w:r w:rsidRPr="004C55A1">
        <w:t xml:space="preserve">annual </w:t>
      </w:r>
      <w:r w:rsidR="005610AE">
        <w:t>self-</w:t>
      </w:r>
      <w:r w:rsidRPr="004C55A1">
        <w:t xml:space="preserve">inspections, the family will receive at least </w:t>
      </w:r>
      <w:r w:rsidR="00EE2D58">
        <w:t>two</w:t>
      </w:r>
      <w:r w:rsidRPr="004C55A1">
        <w:t xml:space="preserve"> </w:t>
      </w:r>
      <w:proofErr w:type="gramStart"/>
      <w:r w:rsidRPr="004C55A1">
        <w:t>weeks</w:t>
      </w:r>
      <w:proofErr w:type="gramEnd"/>
      <w:r w:rsidRPr="004C55A1">
        <w:t xml:space="preserve"> written notice of the inspection to allow the family to prepare the unit for the inspection.</w:t>
      </w:r>
    </w:p>
    <w:p w14:paraId="6F42D462" w14:textId="77777777" w:rsidR="009A0CBD" w:rsidRDefault="00231E3C" w:rsidP="007F022B">
      <w:pPr>
        <w:spacing w:before="120"/>
        <w:ind w:left="720"/>
      </w:pPr>
      <w:r w:rsidRPr="004C55A1">
        <w:t>Entry for repairs requested by the family will not require prior notice. Resident-requested repairs presume permission for the PHA to enter the unit.</w:t>
      </w:r>
    </w:p>
    <w:p w14:paraId="71DAA3B1" w14:textId="77777777" w:rsidR="00E82C7C" w:rsidRPr="009A0CBD" w:rsidRDefault="00E82C7C" w:rsidP="007F022B">
      <w:pPr>
        <w:spacing w:before="120"/>
        <w:ind w:left="720"/>
      </w:pPr>
      <w:r w:rsidRPr="00E82C7C">
        <w:t xml:space="preserve">Except for emergencies, management will not enter the dwelling unit </w:t>
      </w:r>
      <w:r>
        <w:t>to perform inspections</w:t>
      </w:r>
      <w:r w:rsidRPr="00E82C7C">
        <w:t xml:space="preserve"> where a pet resides unless accompanied for the entire duration of the inspection by the pet owner or responsible person designated by the pet owner</w:t>
      </w:r>
      <w:r>
        <w:t xml:space="preserve"> in accordance with the pet policies in Section 10-II.D</w:t>
      </w:r>
      <w:r w:rsidRPr="00E82C7C">
        <w:t>.</w:t>
      </w:r>
    </w:p>
    <w:p w14:paraId="6BC6B34F" w14:textId="77777777" w:rsidR="00D005AA" w:rsidRPr="009A0CBD" w:rsidRDefault="00CE77F8" w:rsidP="00231E3C">
      <w:pPr>
        <w:spacing w:before="120"/>
        <w:rPr>
          <w:i/>
        </w:rPr>
      </w:pPr>
      <w:r w:rsidRPr="009A0CBD">
        <w:rPr>
          <w:b/>
          <w:i/>
        </w:rPr>
        <w:t>Emergency Entries</w:t>
      </w:r>
      <w:r w:rsidR="00C75F1C" w:rsidRPr="009A0CBD">
        <w:rPr>
          <w:b/>
          <w:i/>
        </w:rPr>
        <w:t xml:space="preserve"> [24 CFR 966.4(j)(2)]</w:t>
      </w:r>
    </w:p>
    <w:p w14:paraId="40D9E133" w14:textId="77777777" w:rsidR="00801A19" w:rsidRDefault="001A1C88" w:rsidP="00813845">
      <w:pPr>
        <w:spacing w:before="120"/>
      </w:pPr>
      <w:r>
        <w:t>The PHA may enter the dwelling unit at any time without advance notice when there is reasonable cause to believe that an emergency exists. If</w:t>
      </w:r>
      <w:r w:rsidR="00801A19" w:rsidRPr="004C55A1">
        <w:t xml:space="preserve"> no adult household member is present at the time of an emergency entry, </w:t>
      </w:r>
      <w:r>
        <w:t>the PHA must</w:t>
      </w:r>
      <w:r w:rsidR="00801A19" w:rsidRPr="004C55A1">
        <w:t xml:space="preserve"> leave a written statement showing the date, time and purpose of the entry</w:t>
      </w:r>
      <w:r>
        <w:t xml:space="preserve"> prior to leaving the dwelling unit</w:t>
      </w:r>
      <w:r w:rsidR="00801A19" w:rsidRPr="004C55A1">
        <w:t>.</w:t>
      </w:r>
    </w:p>
    <w:p w14:paraId="01A132FB" w14:textId="77777777" w:rsidR="003E1750" w:rsidRPr="003E1750" w:rsidRDefault="00CD319E" w:rsidP="00813845">
      <w:pPr>
        <w:spacing w:before="120"/>
        <w:rPr>
          <w:b/>
        </w:rPr>
      </w:pPr>
      <w:r>
        <w:rPr>
          <w:b/>
        </w:rPr>
        <w:br w:type="page"/>
      </w:r>
      <w:r w:rsidR="003E1750" w:rsidRPr="006428C1">
        <w:rPr>
          <w:b/>
        </w:rPr>
        <w:lastRenderedPageBreak/>
        <w:t xml:space="preserve">Scheduling of </w:t>
      </w:r>
      <w:r w:rsidR="005E264E">
        <w:rPr>
          <w:b/>
        </w:rPr>
        <w:t xml:space="preserve">PHA-Conducted </w:t>
      </w:r>
      <w:r w:rsidR="003E1750" w:rsidRPr="006428C1">
        <w:rPr>
          <w:b/>
        </w:rPr>
        <w:t>Inspections</w:t>
      </w:r>
    </w:p>
    <w:p w14:paraId="202D654F" w14:textId="77777777" w:rsidR="003E1750" w:rsidRPr="003E1750" w:rsidRDefault="003E1750" w:rsidP="00813845">
      <w:pPr>
        <w:spacing w:before="120"/>
        <w:ind w:left="720"/>
        <w:rPr>
          <w:u w:val="single"/>
        </w:rPr>
      </w:pPr>
      <w:r w:rsidRPr="003E1750">
        <w:rPr>
          <w:u w:val="single"/>
        </w:rPr>
        <w:t>PHA Policy</w:t>
      </w:r>
    </w:p>
    <w:p w14:paraId="08943BEE" w14:textId="77777777" w:rsidR="003E1750" w:rsidRPr="00813845" w:rsidRDefault="003E1750" w:rsidP="00813845">
      <w:pPr>
        <w:spacing w:before="120"/>
        <w:ind w:left="720"/>
      </w:pPr>
      <w:r w:rsidRPr="00813845">
        <w:t>Inspections will be conducted during business hours. If a family needs to reschedule an inspection, they must notify the PHA at least 24 hours prior to the scheduled inspection. The PHA will reschedule the inspection no more than once unless the resident has a verifiable good cause to delay the inspection. The PHA may request verification of such cause.</w:t>
      </w:r>
    </w:p>
    <w:p w14:paraId="39CBC93A" w14:textId="77777777" w:rsidR="002352BE" w:rsidRPr="006428C1" w:rsidRDefault="00EE1A85" w:rsidP="002478DD">
      <w:pPr>
        <w:spacing w:before="120"/>
        <w:rPr>
          <w:b/>
        </w:rPr>
      </w:pPr>
      <w:r w:rsidRPr="006428C1">
        <w:rPr>
          <w:b/>
        </w:rPr>
        <w:t>Attendance at Inspections</w:t>
      </w:r>
    </w:p>
    <w:p w14:paraId="59F39B42" w14:textId="77777777" w:rsidR="0042176F" w:rsidRPr="0042176F" w:rsidRDefault="0042176F" w:rsidP="002478DD">
      <w:pPr>
        <w:spacing w:before="120"/>
      </w:pPr>
      <w:r>
        <w:t>Residents are required to be present for move-in inspections</w:t>
      </w:r>
      <w:r w:rsidR="00B469BD">
        <w:t xml:space="preserve"> [24 CFR 966.4(i)]</w:t>
      </w:r>
      <w:r>
        <w:t xml:space="preserve">. There is no such requirement for other </w:t>
      </w:r>
      <w:r w:rsidR="00B469BD">
        <w:t xml:space="preserve">types of </w:t>
      </w:r>
      <w:r>
        <w:t>inspections.</w:t>
      </w:r>
    </w:p>
    <w:p w14:paraId="71982BC2" w14:textId="77777777" w:rsidR="00EE1A85" w:rsidRPr="004C55A1" w:rsidRDefault="00EE1A85" w:rsidP="002478DD">
      <w:pPr>
        <w:spacing w:before="120"/>
        <w:ind w:left="720"/>
        <w:rPr>
          <w:u w:val="single"/>
        </w:rPr>
      </w:pPr>
      <w:r w:rsidRPr="004C55A1">
        <w:rPr>
          <w:u w:val="single"/>
        </w:rPr>
        <w:t>PHA Policy</w:t>
      </w:r>
    </w:p>
    <w:p w14:paraId="75D3AA2F" w14:textId="77777777" w:rsidR="00EE1A85" w:rsidRPr="004C55A1" w:rsidRDefault="005E264E" w:rsidP="002478DD">
      <w:pPr>
        <w:spacing w:before="120"/>
        <w:ind w:left="720"/>
      </w:pPr>
      <w:bookmarkStart w:id="6" w:name="_Hlk141866919"/>
      <w:r>
        <w:t xml:space="preserve">While the resident is required to be present for </w:t>
      </w:r>
      <w:bookmarkEnd w:id="6"/>
      <w:r w:rsidR="00EE1A85" w:rsidRPr="004C55A1">
        <w:t>move-in inspections, the resident is not required to be pres</w:t>
      </w:r>
      <w:r w:rsidR="009A5C9C" w:rsidRPr="004C55A1">
        <w:t>e</w:t>
      </w:r>
      <w:r w:rsidR="00EE1A85" w:rsidRPr="004C55A1">
        <w:t xml:space="preserve">nt </w:t>
      </w:r>
      <w:r w:rsidR="009A5C9C" w:rsidRPr="004C55A1">
        <w:t xml:space="preserve">for </w:t>
      </w:r>
      <w:r>
        <w:t>other types of</w:t>
      </w:r>
      <w:r w:rsidRPr="004C55A1">
        <w:t xml:space="preserve"> </w:t>
      </w:r>
      <w:r w:rsidR="009A5C9C" w:rsidRPr="004C55A1">
        <w:t>inspection</w:t>
      </w:r>
      <w:r>
        <w:t>s</w:t>
      </w:r>
      <w:r w:rsidR="009A5C9C" w:rsidRPr="004C55A1">
        <w:t xml:space="preserve">. The </w:t>
      </w:r>
      <w:proofErr w:type="gramStart"/>
      <w:r w:rsidR="009A5C9C" w:rsidRPr="004C55A1">
        <w:t>resident</w:t>
      </w:r>
      <w:proofErr w:type="gramEnd"/>
      <w:r w:rsidR="009A5C9C" w:rsidRPr="004C55A1">
        <w:t xml:space="preserve"> may attend the inspection if </w:t>
      </w:r>
      <w:r w:rsidR="0074707B">
        <w:t>they</w:t>
      </w:r>
      <w:r w:rsidR="009A5C9C" w:rsidRPr="004C55A1">
        <w:t xml:space="preserve"> wish.</w:t>
      </w:r>
    </w:p>
    <w:p w14:paraId="5434BEE4" w14:textId="77777777" w:rsidR="009A5C9C" w:rsidRPr="004C55A1" w:rsidRDefault="009A5C9C" w:rsidP="002478DD">
      <w:pPr>
        <w:spacing w:before="120"/>
        <w:ind w:left="720"/>
      </w:pPr>
      <w:r w:rsidRPr="004C55A1">
        <w:t>If no one is at home, the inspector will enter the unit</w:t>
      </w:r>
      <w:r w:rsidR="00B469BD">
        <w:t>,</w:t>
      </w:r>
      <w:r w:rsidRPr="004C55A1">
        <w:t xml:space="preserve"> conduct the inspection</w:t>
      </w:r>
      <w:r w:rsidR="00B469BD">
        <w:t xml:space="preserve"> and</w:t>
      </w:r>
      <w:r w:rsidR="000970E0">
        <w:t xml:space="preserve"> </w:t>
      </w:r>
      <w:r w:rsidR="00B469BD">
        <w:t>leave a copy o</w:t>
      </w:r>
      <w:r w:rsidRPr="004C55A1">
        <w:t>f the inspection report in the unit.</w:t>
      </w:r>
    </w:p>
    <w:p w14:paraId="068C0760" w14:textId="77777777" w:rsidR="009F64BF" w:rsidRDefault="009F64BF" w:rsidP="00CD319E">
      <w:pPr>
        <w:spacing w:before="120"/>
        <w:rPr>
          <w:b/>
        </w:rPr>
      </w:pPr>
      <w:r>
        <w:rPr>
          <w:b/>
        </w:rPr>
        <w:t>Repairs</w:t>
      </w:r>
    </w:p>
    <w:p w14:paraId="4503997C" w14:textId="77777777" w:rsidR="005E264E" w:rsidRPr="008D6484" w:rsidRDefault="009F64BF" w:rsidP="005E264E">
      <w:pPr>
        <w:autoSpaceDE w:val="0"/>
        <w:autoSpaceDN w:val="0"/>
        <w:adjustRightInd w:val="0"/>
        <w:spacing w:before="120"/>
      </w:pPr>
      <w:r>
        <w:t xml:space="preserve">Correction timeframes differ depending on whether repairs are considered emergency or non-emergency repairs. </w:t>
      </w:r>
    </w:p>
    <w:p w14:paraId="3623F8F3" w14:textId="77777777" w:rsidR="005E264E" w:rsidRDefault="009A5C9C" w:rsidP="005E264E">
      <w:pPr>
        <w:spacing w:before="120"/>
        <w:rPr>
          <w:b/>
        </w:rPr>
      </w:pPr>
      <w:r w:rsidRPr="00413B92">
        <w:rPr>
          <w:b/>
          <w:i/>
          <w:iCs/>
        </w:rPr>
        <w:t>Emergency Repairs</w:t>
      </w:r>
      <w:r w:rsidR="008D6484">
        <w:rPr>
          <w:b/>
        </w:rPr>
        <w:t xml:space="preserve"> [24 CFR 966.4(</w:t>
      </w:r>
      <w:r w:rsidR="00F24A14">
        <w:rPr>
          <w:b/>
        </w:rPr>
        <w:t>h)]</w:t>
      </w:r>
    </w:p>
    <w:p w14:paraId="1D124005" w14:textId="77777777" w:rsidR="004A28CF" w:rsidRPr="004C55A1" w:rsidRDefault="009A5C9C" w:rsidP="005E264E">
      <w:pPr>
        <w:spacing w:before="120"/>
      </w:pPr>
      <w:r w:rsidRPr="004C55A1">
        <w:t xml:space="preserve">If the unit is damaged to the extent that </w:t>
      </w:r>
      <w:r w:rsidR="004A28CF" w:rsidRPr="004C55A1">
        <w:t xml:space="preserve">conditions are created which are hazardous to the life, health, or safety of the occupants, </w:t>
      </w:r>
      <w:r w:rsidR="000970E0">
        <w:t xml:space="preserve">the tenant must immediately notify the PHA of the damage, and </w:t>
      </w:r>
      <w:r w:rsidR="004A28CF" w:rsidRPr="004C55A1">
        <w:t>the PHA must make repairs within</w:t>
      </w:r>
      <w:r w:rsidR="000970E0">
        <w:t xml:space="preserve"> a reasonable time frame. </w:t>
      </w:r>
      <w:bookmarkStart w:id="7" w:name="_Hlk141867977"/>
      <w:r w:rsidR="009F64BF">
        <w:t xml:space="preserve">Under NSPIRE, the </w:t>
      </w:r>
      <w:r w:rsidR="009F64BF" w:rsidRPr="00196F2D">
        <w:t xml:space="preserve">PHA must correct all Life-Threatening and Severe </w:t>
      </w:r>
      <w:r w:rsidR="009F64BF" w:rsidRPr="00E6211C">
        <w:t>deficiencies</w:t>
      </w:r>
      <w:r w:rsidR="009F64BF" w:rsidRPr="00196F2D">
        <w:t xml:space="preserve"> within 24 hours</w:t>
      </w:r>
      <w:r w:rsidR="009F64BF">
        <w:t>.</w:t>
      </w:r>
      <w:bookmarkEnd w:id="7"/>
    </w:p>
    <w:p w14:paraId="602ECD11" w14:textId="77777777" w:rsidR="004A28CF" w:rsidRPr="004C55A1" w:rsidRDefault="004A28CF" w:rsidP="005E264E">
      <w:pPr>
        <w:spacing w:before="120"/>
      </w:pPr>
      <w:r w:rsidRPr="004C55A1">
        <w:t xml:space="preserve">If the damage was caused by a household member or guest, the PHA </w:t>
      </w:r>
      <w:r w:rsidR="008D6484">
        <w:t>must</w:t>
      </w:r>
      <w:r w:rsidR="008D6484" w:rsidRPr="004C55A1">
        <w:t xml:space="preserve"> </w:t>
      </w:r>
      <w:r w:rsidRPr="004C55A1">
        <w:t>charge the family for the reasonable cost of repairs.</w:t>
      </w:r>
      <w:r w:rsidR="00DF7637" w:rsidRPr="004C55A1">
        <w:t xml:space="preserve"> The PHA may also take lease enforcement action against the family.</w:t>
      </w:r>
    </w:p>
    <w:p w14:paraId="7E7DE96D" w14:textId="77777777" w:rsidR="005862A1" w:rsidRPr="004C55A1" w:rsidRDefault="004A28CF" w:rsidP="005E264E">
      <w:pPr>
        <w:spacing w:before="120"/>
      </w:pPr>
      <w:r w:rsidRPr="004C55A1">
        <w:t xml:space="preserve">If the PHA cannot make repairs quickly, the PHA must offer the family standard alternative </w:t>
      </w:r>
      <w:proofErr w:type="gramStart"/>
      <w:r w:rsidRPr="004C55A1">
        <w:t>accommodations</w:t>
      </w:r>
      <w:proofErr w:type="gramEnd"/>
      <w:r w:rsidRPr="004C55A1">
        <w:t>.</w:t>
      </w:r>
      <w:r w:rsidR="000970E0">
        <w:t xml:space="preserve"> </w:t>
      </w:r>
      <w:r w:rsidR="005862A1" w:rsidRPr="004C55A1">
        <w:t xml:space="preserve">If the PHA can neither repair the defect within </w:t>
      </w:r>
      <w:r w:rsidR="000970E0">
        <w:t>a reasonable time frame</w:t>
      </w:r>
      <w:r w:rsidR="005862A1" w:rsidRPr="004C55A1">
        <w:t xml:space="preserve"> nor offer alternative housing, rent shall be abated in proportion to the seriousness of the damage and loss in value as a dwelling.</w:t>
      </w:r>
      <w:r w:rsidR="000970E0">
        <w:t xml:space="preserve"> </w:t>
      </w:r>
      <w:r w:rsidR="005862A1" w:rsidRPr="004C55A1">
        <w:t>Rent shall not be abated if the damage was caused by a household member or guest, or if the resident rejects the alternative accommodations.</w:t>
      </w:r>
    </w:p>
    <w:p w14:paraId="3F70FC26" w14:textId="77777777" w:rsidR="00E6211C" w:rsidRPr="00CD319E" w:rsidRDefault="00CD319E" w:rsidP="009F64BF">
      <w:pPr>
        <w:spacing w:before="120"/>
        <w:rPr>
          <w:b/>
          <w:i/>
          <w:iCs/>
        </w:rPr>
      </w:pPr>
      <w:r>
        <w:rPr>
          <w:b/>
          <w:i/>
          <w:iCs/>
        </w:rPr>
        <w:br w:type="page"/>
      </w:r>
      <w:r w:rsidR="00A222BE" w:rsidRPr="00CD319E">
        <w:rPr>
          <w:b/>
          <w:i/>
          <w:iCs/>
        </w:rPr>
        <w:lastRenderedPageBreak/>
        <w:t>Non-emergency Repairs</w:t>
      </w:r>
    </w:p>
    <w:p w14:paraId="6C8619E4" w14:textId="77777777" w:rsidR="00491D4D" w:rsidRPr="00491D4D" w:rsidRDefault="00491D4D" w:rsidP="009F64BF">
      <w:pPr>
        <w:spacing w:before="120"/>
        <w:ind w:left="720"/>
        <w:rPr>
          <w:u w:val="single"/>
        </w:rPr>
      </w:pPr>
      <w:r w:rsidRPr="00491D4D">
        <w:rPr>
          <w:u w:val="single"/>
        </w:rPr>
        <w:t>PHA Policy</w:t>
      </w:r>
    </w:p>
    <w:p w14:paraId="6F9C22BB" w14:textId="77777777" w:rsidR="005872FD" w:rsidRDefault="005872FD" w:rsidP="009F64BF">
      <w:pPr>
        <w:spacing w:before="120"/>
        <w:ind w:left="720"/>
      </w:pPr>
      <w:r w:rsidRPr="004C55A1">
        <w:t xml:space="preserve">The PHA will correct </w:t>
      </w:r>
      <w:bookmarkStart w:id="8" w:name="_Hlk141868218"/>
      <w:r w:rsidR="00376B30">
        <w:t xml:space="preserve">deficiencies resulting in a non-emergency work order identified during a PHA conducted inspection </w:t>
      </w:r>
      <w:bookmarkEnd w:id="8"/>
      <w:r w:rsidRPr="004C55A1">
        <w:t xml:space="preserve">within </w:t>
      </w:r>
      <w:r>
        <w:t>15 business days of the inspection date. If the PHA is unable to make repairs within that period due to circumstances beyond the PHA’s control (e.g.</w:t>
      </w:r>
      <w:r w:rsidR="00EE66D0">
        <w:t>,</w:t>
      </w:r>
      <w:r w:rsidRPr="0018240B">
        <w:t xml:space="preserve"> </w:t>
      </w:r>
      <w:r>
        <w:t>required parts or services are not available, weather conditions, etc.) the PHA will notify the family of an estimated date of completion.</w:t>
      </w:r>
    </w:p>
    <w:p w14:paraId="53ED5725" w14:textId="77777777" w:rsidR="005872FD" w:rsidRDefault="005872FD" w:rsidP="009F64BF">
      <w:pPr>
        <w:spacing w:before="120"/>
        <w:ind w:left="720"/>
      </w:pPr>
      <w:r>
        <w:t>T</w:t>
      </w:r>
      <w:r w:rsidRPr="004C55A1">
        <w:t>he family must allow the PHA access to the unit to make repairs.</w:t>
      </w:r>
    </w:p>
    <w:p w14:paraId="5334FFFB" w14:textId="77777777" w:rsidR="00E82C7C" w:rsidRDefault="00E82C7C" w:rsidP="009F64BF">
      <w:pPr>
        <w:spacing w:before="120"/>
        <w:ind w:left="720"/>
      </w:pPr>
      <w:r w:rsidRPr="00E82C7C">
        <w:t xml:space="preserve">Except for emergencies, management will not enter the dwelling unit to perform </w:t>
      </w:r>
      <w:r>
        <w:t>repairs</w:t>
      </w:r>
      <w:r w:rsidRPr="00E82C7C">
        <w:t xml:space="preserve"> where a pet resides unless accompanied for the entire duration of the </w:t>
      </w:r>
      <w:r>
        <w:t>repair</w:t>
      </w:r>
      <w:r w:rsidRPr="00E82C7C">
        <w:t xml:space="preserve"> by the pet owner or responsible person designated by the pet owner in accordance with the pet policies in Section 10-II.D.</w:t>
      </w:r>
    </w:p>
    <w:p w14:paraId="334D1C59" w14:textId="77777777" w:rsidR="00C3115C" w:rsidRPr="006428C1" w:rsidRDefault="00C3115C" w:rsidP="006428C1">
      <w:pPr>
        <w:spacing w:before="120"/>
        <w:rPr>
          <w:b/>
        </w:rPr>
      </w:pPr>
      <w:r w:rsidRPr="006428C1">
        <w:rPr>
          <w:b/>
        </w:rPr>
        <w:t>Resident-Caused Damages</w:t>
      </w:r>
    </w:p>
    <w:p w14:paraId="304545D8" w14:textId="77777777" w:rsidR="008D6484" w:rsidRPr="006428C1" w:rsidRDefault="008D6484" w:rsidP="006428C1">
      <w:pPr>
        <w:spacing w:before="120"/>
        <w:ind w:left="720"/>
        <w:rPr>
          <w:u w:val="single"/>
        </w:rPr>
      </w:pPr>
      <w:r w:rsidRPr="006428C1">
        <w:rPr>
          <w:u w:val="single"/>
        </w:rPr>
        <w:t>PHA Policy</w:t>
      </w:r>
    </w:p>
    <w:p w14:paraId="6C953C31" w14:textId="77777777" w:rsidR="00B64054" w:rsidRPr="006428C1" w:rsidRDefault="00B64054" w:rsidP="00B64054">
      <w:pPr>
        <w:spacing w:before="120"/>
        <w:ind w:left="720"/>
      </w:pPr>
      <w:r>
        <w:t>Damages to the unit beyond wear and tear will be billed to the tenant in accordance with the policies in 8-I.</w:t>
      </w:r>
      <w:r w:rsidR="008C420C">
        <w:t>F</w:t>
      </w:r>
      <w:r>
        <w:t xml:space="preserve">., </w:t>
      </w:r>
      <w:r w:rsidRPr="00B64054">
        <w:t>Maintenance and Damage Charges</w:t>
      </w:r>
      <w:r>
        <w:t>.</w:t>
      </w:r>
    </w:p>
    <w:p w14:paraId="34332401" w14:textId="77777777" w:rsidR="00B1319A" w:rsidRPr="006428C1" w:rsidRDefault="00B1319A" w:rsidP="006428C1">
      <w:pPr>
        <w:spacing w:before="120"/>
        <w:ind w:left="720"/>
      </w:pPr>
      <w:r w:rsidRPr="004C55A1">
        <w:t xml:space="preserve">Repeated or excessive damages to the unit beyond normal wear and tear </w:t>
      </w:r>
      <w:r w:rsidR="008D6484">
        <w:t>will be considered a</w:t>
      </w:r>
      <w:r w:rsidRPr="004C55A1">
        <w:t xml:space="preserve"> serious or repeated </w:t>
      </w:r>
      <w:r w:rsidR="008D6484">
        <w:t xml:space="preserve">violation of the </w:t>
      </w:r>
      <w:r w:rsidRPr="004C55A1">
        <w:t>lease.</w:t>
      </w:r>
    </w:p>
    <w:p w14:paraId="28F90C1D" w14:textId="77777777" w:rsidR="00B1319A" w:rsidRPr="00CD319E" w:rsidRDefault="00B1319A" w:rsidP="006428C1">
      <w:pPr>
        <w:spacing w:before="120"/>
        <w:rPr>
          <w:b/>
          <w:iCs/>
        </w:rPr>
      </w:pPr>
      <w:r w:rsidRPr="00CD319E">
        <w:rPr>
          <w:b/>
          <w:iCs/>
        </w:rPr>
        <w:t>Housekeeping</w:t>
      </w:r>
    </w:p>
    <w:p w14:paraId="75526E87" w14:textId="77777777" w:rsidR="00B1319A" w:rsidRPr="004C55A1" w:rsidRDefault="00B1319A" w:rsidP="006428C1">
      <w:pPr>
        <w:spacing w:before="120"/>
        <w:ind w:left="720"/>
        <w:rPr>
          <w:u w:val="single"/>
        </w:rPr>
      </w:pPr>
      <w:r w:rsidRPr="004C55A1">
        <w:rPr>
          <w:u w:val="single"/>
        </w:rPr>
        <w:t>PHA Policy</w:t>
      </w:r>
    </w:p>
    <w:p w14:paraId="76672182" w14:textId="77777777" w:rsidR="00B1319A" w:rsidRPr="004C55A1" w:rsidRDefault="00700CB8" w:rsidP="006428C1">
      <w:pPr>
        <w:spacing w:before="120"/>
        <w:ind w:left="720"/>
      </w:pPr>
      <w:r w:rsidRPr="004C55A1">
        <w:t>Residents whose housekeeping</w:t>
      </w:r>
      <w:r w:rsidR="00460670">
        <w:t xml:space="preserve"> habits</w:t>
      </w:r>
      <w:r w:rsidRPr="004C55A1">
        <w:t xml:space="preserve"> pose</w:t>
      </w:r>
      <w:r w:rsidR="00B1319A" w:rsidRPr="004C55A1">
        <w:t xml:space="preserve"> a </w:t>
      </w:r>
      <w:r w:rsidR="00DF7637" w:rsidRPr="004C55A1">
        <w:t xml:space="preserve">non-emergency </w:t>
      </w:r>
      <w:r w:rsidR="00B1319A" w:rsidRPr="004C55A1">
        <w:t>h</w:t>
      </w:r>
      <w:r w:rsidR="00B2479C">
        <w:t>ealth or safety risk, encourage</w:t>
      </w:r>
      <w:r w:rsidR="00B1319A" w:rsidRPr="004C55A1">
        <w:t xml:space="preserve"> insect or rodent infestatio</w:t>
      </w:r>
      <w:r w:rsidR="00B2479C">
        <w:t>n, or cause</w:t>
      </w:r>
      <w:r w:rsidR="00B1319A" w:rsidRPr="004C55A1">
        <w:t xml:space="preserve"> damage to the unit </w:t>
      </w:r>
      <w:r w:rsidR="00DF7637" w:rsidRPr="004C55A1">
        <w:t xml:space="preserve">are in violation of the lease. </w:t>
      </w:r>
      <w:r w:rsidR="00B64054">
        <w:t>In these instances, the PHA will provide p</w:t>
      </w:r>
      <w:r w:rsidR="00DF7637" w:rsidRPr="004C55A1">
        <w:t>roper notice</w:t>
      </w:r>
      <w:r w:rsidR="00B64054">
        <w:t xml:space="preserve"> of a lease violation</w:t>
      </w:r>
      <w:r w:rsidR="00DF7637" w:rsidRPr="004C55A1">
        <w:t>.</w:t>
      </w:r>
    </w:p>
    <w:p w14:paraId="6D7D6ACA" w14:textId="77777777" w:rsidR="007448FB" w:rsidRPr="004C55A1" w:rsidRDefault="007448FB" w:rsidP="006428C1">
      <w:pPr>
        <w:spacing w:before="120"/>
        <w:ind w:left="720"/>
      </w:pPr>
      <w:r w:rsidRPr="004C55A1">
        <w:t>A reinspection will be conducted within 30 days to confirm that the resident has complied with the requirement to abate the problem.</w:t>
      </w:r>
      <w:r w:rsidR="00B64054">
        <w:t xml:space="preserve"> </w:t>
      </w:r>
      <w:r w:rsidRPr="004C55A1">
        <w:t>Failure to abat</w:t>
      </w:r>
      <w:r w:rsidR="00B64054">
        <w:t>e</w:t>
      </w:r>
      <w:r w:rsidRPr="004C55A1">
        <w:t xml:space="preserve"> the problem or </w:t>
      </w:r>
      <w:r w:rsidR="00B64054">
        <w:t xml:space="preserve">allow for a </w:t>
      </w:r>
      <w:r w:rsidRPr="004C55A1">
        <w:t>reinspection is considered a violation of the lease</w:t>
      </w:r>
      <w:r w:rsidR="00B64054">
        <w:t xml:space="preserve"> and may result in termination of tenancy in accordance with Chapter 13</w:t>
      </w:r>
      <w:r w:rsidRPr="004C55A1">
        <w:t>.</w:t>
      </w:r>
    </w:p>
    <w:p w14:paraId="7F76BD3E" w14:textId="77777777" w:rsidR="005802D7" w:rsidRDefault="00B4311B" w:rsidP="006428C1">
      <w:pPr>
        <w:spacing w:before="120"/>
        <w:ind w:left="720"/>
      </w:pPr>
      <w:r w:rsidRPr="004C55A1">
        <w:t xml:space="preserve">Notices of lease violation will </w:t>
      </w:r>
      <w:r>
        <w:t xml:space="preserve">also </w:t>
      </w:r>
      <w:r w:rsidRPr="004C55A1">
        <w:t>be issued to residents who purposely disengage the unit’s smoke detector</w:t>
      </w:r>
      <w:r w:rsidR="00C32702">
        <w:t xml:space="preserve"> and/or carbon monoxide </w:t>
      </w:r>
      <w:r w:rsidR="00204351">
        <w:t>alarm</w:t>
      </w:r>
      <w:r w:rsidRPr="004C55A1">
        <w:t xml:space="preserve">. </w:t>
      </w:r>
      <w:r>
        <w:t>Only one</w:t>
      </w:r>
      <w:r w:rsidRPr="004C55A1">
        <w:t xml:space="preserve"> warning will be given</w:t>
      </w:r>
      <w:r>
        <w:t>. A</w:t>
      </w:r>
      <w:r w:rsidRPr="004C55A1">
        <w:t xml:space="preserve"> second incidence will result in lease termination</w:t>
      </w:r>
      <w:r w:rsidR="00B64054" w:rsidRPr="004C55A1">
        <w:t>.</w:t>
      </w:r>
    </w:p>
    <w:p w14:paraId="0946E917" w14:textId="77777777" w:rsidR="009E36A8" w:rsidRPr="004C55A1" w:rsidRDefault="009E36A8" w:rsidP="00D1690E">
      <w:pPr>
        <w:spacing w:before="240"/>
        <w:rPr>
          <w:b/>
        </w:rPr>
      </w:pPr>
      <w:r>
        <w:br w:type="page"/>
      </w:r>
      <w:bookmarkStart w:id="9" w:name="_Hlk141870423"/>
      <w:r w:rsidRPr="004C55A1">
        <w:rPr>
          <w:b/>
        </w:rPr>
        <w:lastRenderedPageBreak/>
        <w:t>8-II.</w:t>
      </w:r>
      <w:r w:rsidR="00376B30">
        <w:rPr>
          <w:b/>
        </w:rPr>
        <w:t>C</w:t>
      </w:r>
      <w:r w:rsidRPr="004C55A1">
        <w:rPr>
          <w:b/>
        </w:rPr>
        <w:t xml:space="preserve">. </w:t>
      </w:r>
      <w:r>
        <w:rPr>
          <w:b/>
        </w:rPr>
        <w:t xml:space="preserve">NSPIRE </w:t>
      </w:r>
      <w:r w:rsidRPr="004C55A1">
        <w:rPr>
          <w:b/>
        </w:rPr>
        <w:t>INSPECTION</w:t>
      </w:r>
      <w:r>
        <w:rPr>
          <w:b/>
        </w:rPr>
        <w:t>S [24 CFR 5.705(c); Notice PIH 2023-16]</w:t>
      </w:r>
    </w:p>
    <w:p w14:paraId="0068CAB0" w14:textId="77777777" w:rsidR="009E36A8" w:rsidRDefault="002F4B28" w:rsidP="009E36A8">
      <w:pPr>
        <w:spacing w:before="120"/>
      </w:pPr>
      <w:r>
        <w:t xml:space="preserve">During an NSPIRE inspection, REAC inspectors will inspect areas and associated items or components that are listed in the regulations as affirmative requirements and those included within the NSPIRE standards. </w:t>
      </w:r>
      <w:r w:rsidR="009E36A8">
        <w:t xml:space="preserve">For most properties, the frequency of NSPIRE </w:t>
      </w:r>
      <w:r w:rsidR="00E40035">
        <w:t>i</w:t>
      </w:r>
      <w:r w:rsidR="009E36A8">
        <w:t>nspections is determined by the date of the prior inspection and the score received.</w:t>
      </w:r>
    </w:p>
    <w:p w14:paraId="4F345F4F" w14:textId="77777777" w:rsidR="009E36A8" w:rsidRDefault="009E36A8" w:rsidP="009E36A8">
      <w:pPr>
        <w:spacing w:before="120"/>
        <w:rPr>
          <w:b/>
        </w:rPr>
      </w:pPr>
      <w:r>
        <w:rPr>
          <w:b/>
        </w:rPr>
        <w:t>Notice to Residents [Notice PIH 2023-16]</w:t>
      </w:r>
    </w:p>
    <w:p w14:paraId="27393B56" w14:textId="77777777" w:rsidR="009E36A8" w:rsidRDefault="009E36A8" w:rsidP="009E36A8">
      <w:pPr>
        <w:spacing w:before="120"/>
      </w:pPr>
      <w:bookmarkStart w:id="10" w:name="_Hlk141870586"/>
      <w:bookmarkEnd w:id="9"/>
      <w:r>
        <w:t>The PHA must provide notice to all residents as described in 24 CFR 5.711(h) and the lease.</w:t>
      </w:r>
    </w:p>
    <w:bookmarkEnd w:id="10"/>
    <w:p w14:paraId="59A607BD" w14:textId="77777777" w:rsidR="009E36A8" w:rsidRDefault="009E36A8" w:rsidP="002C5CBC">
      <w:pPr>
        <w:spacing w:before="120"/>
        <w:ind w:left="720"/>
      </w:pPr>
      <w:r w:rsidRPr="00196F2D">
        <w:rPr>
          <w:u w:val="single"/>
        </w:rPr>
        <w:t>PHA Policy</w:t>
      </w:r>
    </w:p>
    <w:p w14:paraId="5183D206" w14:textId="77777777" w:rsidR="009E36A8" w:rsidRPr="00196F2D" w:rsidRDefault="009E36A8" w:rsidP="002C5CBC">
      <w:pPr>
        <w:spacing w:before="120"/>
        <w:ind w:left="720"/>
      </w:pPr>
      <w:bookmarkStart w:id="11" w:name="_Hlk141871178"/>
      <w:r>
        <w:t>The PHA will provide all resident</w:t>
      </w:r>
      <w:r w:rsidR="00E40035">
        <w:t>s</w:t>
      </w:r>
      <w:r>
        <w:t xml:space="preserve"> with at least </w:t>
      </w:r>
      <w:r w:rsidR="005610AE">
        <w:t>seven days</w:t>
      </w:r>
      <w:r w:rsidR="00EE66D0">
        <w:t>’</w:t>
      </w:r>
      <w:r w:rsidR="005610AE">
        <w:t xml:space="preserve"> </w:t>
      </w:r>
      <w:r>
        <w:t xml:space="preserve">notice of an NSPIRE </w:t>
      </w:r>
      <w:r w:rsidR="00E40035">
        <w:t>i</w:t>
      </w:r>
      <w:r>
        <w:t>nspection. Notice will be provided through multiple communication methods, including by posted notice on each resident’s door and through email where applicable. All materials, notices, and communications to families regarding the inspection will be clearly communicated and provided in a manner that is effective for persons with hearing, visual, and other communication-related disabilities consistent with Section 504 of the Rehabilitation Act (Section 504) and HUD’s Section 504 regulation, and Titles II or III of the Americans with Disabilities Act (ADA) and implementing regulations.</w:t>
      </w:r>
    </w:p>
    <w:p w14:paraId="491D0D64" w14:textId="77777777" w:rsidR="009E36A8" w:rsidRPr="004C55A1" w:rsidRDefault="00F550C1" w:rsidP="009E36A8">
      <w:pPr>
        <w:spacing w:before="120"/>
        <w:rPr>
          <w:b/>
        </w:rPr>
      </w:pPr>
      <w:bookmarkStart w:id="12" w:name="_Hlk141871215"/>
      <w:bookmarkEnd w:id="11"/>
      <w:r>
        <w:rPr>
          <w:b/>
        </w:rPr>
        <w:br w:type="page"/>
      </w:r>
      <w:r w:rsidR="009E36A8">
        <w:rPr>
          <w:b/>
        </w:rPr>
        <w:lastRenderedPageBreak/>
        <w:t>24-Hour Corrections [24 CFR 5.711(c); Notice PIH 2023-16]</w:t>
      </w:r>
    </w:p>
    <w:p w14:paraId="7A978DAA" w14:textId="77777777" w:rsidR="005610AE" w:rsidRDefault="009E36A8" w:rsidP="009E36A8">
      <w:pPr>
        <w:spacing w:before="120"/>
      </w:pPr>
      <w:r>
        <w:t>At the conclusion of the N</w:t>
      </w:r>
      <w:r w:rsidR="00E40035">
        <w:t>SP</w:t>
      </w:r>
      <w:r>
        <w:t xml:space="preserve">IRE inspection, or at the end of the day on multi-day inspections, HUD provides the PHA with a list of Life-Threatening and Severe deficiencies. The </w:t>
      </w:r>
      <w:r w:rsidRPr="00196F2D">
        <w:t xml:space="preserve">PHA must correct all Life-Threatening and Severe </w:t>
      </w:r>
      <w:r w:rsidRPr="00E6211C">
        <w:t>deficiencies</w:t>
      </w:r>
      <w:r w:rsidRPr="00196F2D">
        <w:t xml:space="preserve"> within 24 hours</w:t>
      </w:r>
      <w:r>
        <w:t xml:space="preserve">, with certification of correction submitted to HUD within </w:t>
      </w:r>
      <w:r w:rsidR="00E40035">
        <w:t>two</w:t>
      </w:r>
      <w:r>
        <w:t xml:space="preserve"> business days of receipt of notification of the deficiency. </w:t>
      </w:r>
      <w:bookmarkEnd w:id="12"/>
    </w:p>
    <w:p w14:paraId="2322B8E2" w14:textId="77777777" w:rsidR="009E36A8" w:rsidRDefault="009E36A8" w:rsidP="009E36A8">
      <w:pPr>
        <w:spacing w:before="120"/>
      </w:pPr>
      <w:r>
        <w:t>If permanent repair will take longer than the allowable time in the relevant standard for the deficiency, the PHA must provide HUD with a timeframe for completing permanent repairs and submit evidence that the repair is in progress. Any extension to the allowable time for rectifying the deficiency is allowed only upon HUD approval for good cause.</w:t>
      </w:r>
    </w:p>
    <w:p w14:paraId="061B6EFA" w14:textId="77777777" w:rsidR="009E36A8" w:rsidRPr="004C55A1" w:rsidRDefault="009E36A8" w:rsidP="009E36A8">
      <w:pPr>
        <w:spacing w:before="120"/>
        <w:ind w:left="720"/>
        <w:rPr>
          <w:u w:val="single"/>
        </w:rPr>
      </w:pPr>
      <w:r w:rsidRPr="004C55A1">
        <w:rPr>
          <w:u w:val="single"/>
        </w:rPr>
        <w:t>PHA Policy</w:t>
      </w:r>
    </w:p>
    <w:p w14:paraId="657D1B20" w14:textId="77777777" w:rsidR="007637E2" w:rsidRDefault="009E36A8" w:rsidP="009E36A8">
      <w:pPr>
        <w:spacing w:before="120"/>
        <w:ind w:left="720"/>
      </w:pPr>
      <w:bookmarkStart w:id="13" w:name="_Hlk141871740"/>
      <w:r>
        <w:t xml:space="preserve">The PHA will correct all </w:t>
      </w:r>
      <w:r w:rsidR="00E40035">
        <w:t>L</w:t>
      </w:r>
      <w:r>
        <w:t>ife-</w:t>
      </w:r>
      <w:r w:rsidR="00E40035">
        <w:t>T</w:t>
      </w:r>
      <w:r>
        <w:t xml:space="preserve">hreatening and </w:t>
      </w:r>
      <w:r w:rsidR="00E40035">
        <w:t>S</w:t>
      </w:r>
      <w:r>
        <w:t xml:space="preserve">evere deficiencies within 24 hours. </w:t>
      </w:r>
      <w:r w:rsidRPr="00196F2D">
        <w:t>Correcting the deficiency</w:t>
      </w:r>
      <w:r>
        <w:t xml:space="preserve"> means the PHA will resolve or sufficiently address the deficiency in a manner that it no longer poses a severe health or safety risk to </w:t>
      </w:r>
      <w:proofErr w:type="gramStart"/>
      <w:r>
        <w:t>residents</w:t>
      </w:r>
      <w:proofErr w:type="gramEnd"/>
      <w:r>
        <w:t xml:space="preserve"> or the hazard is blocked until permanent repairs can be completed. </w:t>
      </w:r>
      <w:r w:rsidR="007637E2">
        <w:t>A correction could include controlling or blocking access to the hazard by performing a temporary relocation of the resident while repairs are made.</w:t>
      </w:r>
    </w:p>
    <w:p w14:paraId="0B867E35" w14:textId="77777777" w:rsidR="009E36A8" w:rsidRDefault="007637E2" w:rsidP="009E36A8">
      <w:pPr>
        <w:spacing w:before="120"/>
        <w:ind w:left="720"/>
      </w:pPr>
      <w:r>
        <w:t>While the PHA will complete all repairs expeditiously, if a permanent repair is not possible within 24-hours, the PHA will correct the deficiency by performing an interim repair to remove the health and safety hazard.</w:t>
      </w:r>
      <w:r w:rsidR="009E36A8">
        <w:t xml:space="preserve"> If the correction is temporary or professional services or materials are unavailable within 24 hours, the PHA will provide a target date for permanent correction. </w:t>
      </w:r>
      <w:r>
        <w:t xml:space="preserve">Such interim repairs will be fully completed within a reasonable timeframe approved by HUD. </w:t>
      </w:r>
    </w:p>
    <w:bookmarkEnd w:id="13"/>
    <w:p w14:paraId="41A47A17" w14:textId="77777777" w:rsidR="007637E2" w:rsidRDefault="007637E2" w:rsidP="007637E2">
      <w:pPr>
        <w:spacing w:before="120"/>
        <w:ind w:left="720"/>
      </w:pPr>
      <w:r>
        <w:t>T</w:t>
      </w:r>
      <w:r w:rsidRPr="004C55A1">
        <w:t>he family must allow the PHA access to the unit to make repairs.</w:t>
      </w:r>
    </w:p>
    <w:p w14:paraId="5DEC9F18" w14:textId="77777777" w:rsidR="009E36A8" w:rsidRDefault="009E36A8" w:rsidP="009E36A8">
      <w:pPr>
        <w:spacing w:before="120"/>
        <w:rPr>
          <w:b/>
        </w:rPr>
      </w:pPr>
      <w:bookmarkStart w:id="14" w:name="_Hlk141871772"/>
      <w:r w:rsidRPr="004C55A1">
        <w:rPr>
          <w:b/>
        </w:rPr>
        <w:t>Non-emergency Repairs</w:t>
      </w:r>
    </w:p>
    <w:p w14:paraId="59A03448" w14:textId="77777777" w:rsidR="009E36A8" w:rsidRPr="00196F2D" w:rsidRDefault="009E36A8" w:rsidP="009E36A8">
      <w:pPr>
        <w:spacing w:before="120"/>
      </w:pPr>
      <w:bookmarkStart w:id="15" w:name="_Hlk141868104"/>
      <w:r w:rsidRPr="00196F2D">
        <w:t>Under N</w:t>
      </w:r>
      <w:r w:rsidR="00E40035">
        <w:t>SP</w:t>
      </w:r>
      <w:r w:rsidRPr="00196F2D">
        <w:t xml:space="preserve">IRE, the PHA must correct Moderate </w:t>
      </w:r>
      <w:r w:rsidRPr="00E76E0A">
        <w:t>deficiencies</w:t>
      </w:r>
      <w:r w:rsidRPr="00196F2D">
        <w:t xml:space="preserve"> within 30 days and Low </w:t>
      </w:r>
      <w:r w:rsidRPr="00E76E0A">
        <w:t>deficiencies</w:t>
      </w:r>
      <w:r w:rsidRPr="00196F2D">
        <w:t xml:space="preserve"> within 60 days, or as otherwise provided in the </w:t>
      </w:r>
      <w:r>
        <w:t>N</w:t>
      </w:r>
      <w:r w:rsidRPr="00196F2D">
        <w:t xml:space="preserve">SPIRE </w:t>
      </w:r>
      <w:r>
        <w:t>s</w:t>
      </w:r>
      <w:r w:rsidRPr="00196F2D">
        <w:t>tandard</w:t>
      </w:r>
      <w:r>
        <w:t>s</w:t>
      </w:r>
      <w:bookmarkEnd w:id="14"/>
      <w:r w:rsidRPr="00196F2D">
        <w:t xml:space="preserve">. </w:t>
      </w:r>
      <w:bookmarkEnd w:id="15"/>
      <w:r w:rsidRPr="00196F2D">
        <w:t xml:space="preserve">Repairs should be permanent fixes, </w:t>
      </w:r>
      <w:r w:rsidRPr="00E76E0A">
        <w:t>unless</w:t>
      </w:r>
      <w:r w:rsidRPr="00196F2D">
        <w:t xml:space="preserve"> otherwise approved by HUD in writing. </w:t>
      </w:r>
      <w:r>
        <w:t>HUD may also prescribe timelines in Corrective Action Plans as defined in 24 CFR 902.3 or Corrective Action Agreements as described in 24 CFR 902.105.</w:t>
      </w:r>
    </w:p>
    <w:p w14:paraId="7202A2D1" w14:textId="77777777" w:rsidR="009E36A8" w:rsidRPr="00491D4D" w:rsidRDefault="009E36A8" w:rsidP="009E36A8">
      <w:pPr>
        <w:spacing w:before="120"/>
        <w:ind w:left="720"/>
        <w:rPr>
          <w:u w:val="single"/>
        </w:rPr>
      </w:pPr>
      <w:r w:rsidRPr="00491D4D">
        <w:rPr>
          <w:u w:val="single"/>
        </w:rPr>
        <w:t>PHA Policy</w:t>
      </w:r>
    </w:p>
    <w:p w14:paraId="6A2D2502" w14:textId="77777777" w:rsidR="009E36A8" w:rsidRDefault="009E36A8" w:rsidP="009E36A8">
      <w:pPr>
        <w:spacing w:before="120"/>
        <w:ind w:left="720"/>
      </w:pPr>
      <w:bookmarkStart w:id="16" w:name="_Hlk141871812"/>
      <w:r>
        <w:t>If the PHA is unable to make repairs within the periods identified in the NSPIRE standards due to circumstances beyond the PHA’s control (e.g.,</w:t>
      </w:r>
      <w:r w:rsidRPr="0018240B">
        <w:t xml:space="preserve"> </w:t>
      </w:r>
      <w:r>
        <w:t>required parts or services are not available, weather conditions, etc.)</w:t>
      </w:r>
      <w:r w:rsidR="009852CE">
        <w:t>,</w:t>
      </w:r>
      <w:r>
        <w:t xml:space="preserve"> the PHA will provide HUD with a timeframe for completing permanent repairs and obtain HUD approval. </w:t>
      </w:r>
      <w:r w:rsidR="007637E2">
        <w:t xml:space="preserve">The PHA will also </w:t>
      </w:r>
      <w:r>
        <w:t>notify the family of an estimated date of completion.</w:t>
      </w:r>
    </w:p>
    <w:p w14:paraId="60F1ABF2" w14:textId="77777777" w:rsidR="009E36A8" w:rsidRDefault="009E36A8" w:rsidP="009E36A8">
      <w:pPr>
        <w:spacing w:before="120"/>
        <w:ind w:left="720"/>
      </w:pPr>
      <w:r>
        <w:t>T</w:t>
      </w:r>
      <w:r w:rsidRPr="004C55A1">
        <w:t>he family must allow the PHA access to the unit to make repairs.</w:t>
      </w:r>
    </w:p>
    <w:p w14:paraId="325E442C" w14:textId="77777777" w:rsidR="009E36A8" w:rsidRDefault="009E36A8" w:rsidP="009E36A8">
      <w:pPr>
        <w:spacing w:before="120"/>
        <w:ind w:left="720"/>
      </w:pPr>
      <w:r w:rsidRPr="00E82C7C">
        <w:t xml:space="preserve">Except for emergencies, management will not enter the dwelling unit to perform </w:t>
      </w:r>
      <w:r>
        <w:t>repairs</w:t>
      </w:r>
      <w:r w:rsidRPr="00E82C7C">
        <w:t xml:space="preserve"> where a pet resides unless accompanied for the entire duration of the </w:t>
      </w:r>
      <w:r>
        <w:t>repair</w:t>
      </w:r>
      <w:r w:rsidRPr="00E82C7C">
        <w:t xml:space="preserve"> by the pet owner or responsible person designated by the pet owner in accordance with the pet policies in Section 10-II.D.</w:t>
      </w:r>
    </w:p>
    <w:bookmarkEnd w:id="16"/>
    <w:p w14:paraId="656A1CFB" w14:textId="77777777" w:rsidR="00C70A9A" w:rsidRDefault="005802D7" w:rsidP="006428C1">
      <w:pPr>
        <w:spacing w:before="120"/>
        <w:ind w:left="720"/>
      </w:pPr>
      <w:r>
        <w:br w:type="page"/>
      </w:r>
    </w:p>
    <w:p w14:paraId="32E6B096" w14:textId="77777777" w:rsidR="00F12DF6" w:rsidRPr="00B735F3" w:rsidRDefault="006428C1" w:rsidP="00C80546">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jc w:val="center"/>
        <w:rPr>
          <w:b/>
        </w:rPr>
      </w:pPr>
      <w:r>
        <w:br w:type="page"/>
      </w:r>
      <w:r w:rsidR="00286827" w:rsidRPr="00286827">
        <w:rPr>
          <w:b/>
        </w:rPr>
        <w:lastRenderedPageBreak/>
        <w:t>EXHIBIT</w:t>
      </w:r>
      <w:r w:rsidR="00286827">
        <w:rPr>
          <w:b/>
        </w:rPr>
        <w:t xml:space="preserve"> 8</w:t>
      </w:r>
      <w:r w:rsidR="00286827" w:rsidRPr="00BD0F53">
        <w:rPr>
          <w:b/>
        </w:rPr>
        <w:t xml:space="preserve">-1: </w:t>
      </w:r>
      <w:r w:rsidR="00286827">
        <w:rPr>
          <w:b/>
        </w:rPr>
        <w:t>SMOKE-FREE POLICY</w:t>
      </w:r>
    </w:p>
    <w:p w14:paraId="57113771" w14:textId="77777777" w:rsidR="00280D31" w:rsidRPr="00280D31" w:rsidRDefault="00280D31" w:rsidP="005802D7">
      <w:pPr>
        <w:spacing w:before="120"/>
      </w:pPr>
      <w:r w:rsidRPr="00280D31">
        <w:t xml:space="preserve">In accordance with HUD regulations, the Housing Authority has adopted these smoke-free policies. The policies are effective as of </w:t>
      </w:r>
      <w:r w:rsidR="009E1791">
        <w:t>Board approval date</w:t>
      </w:r>
      <w:r w:rsidR="00B41898">
        <w:t>.</w:t>
      </w:r>
      <w:r w:rsidR="009A6D5B" w:rsidRPr="009A6D5B">
        <w:t xml:space="preserve"> </w:t>
      </w:r>
      <w:r w:rsidR="009A6D5B" w:rsidRPr="00280D31">
        <w:t xml:space="preserve">The PHA’s smoke-free policy </w:t>
      </w:r>
      <w:r w:rsidR="009A6D5B">
        <w:t>is</w:t>
      </w:r>
      <w:r w:rsidR="009A6D5B" w:rsidRPr="00280D31">
        <w:t xml:space="preserve"> </w:t>
      </w:r>
      <w:r w:rsidR="009A6D5B">
        <w:t>applicable to</w:t>
      </w:r>
      <w:r w:rsidR="009A6D5B" w:rsidRPr="00280D31">
        <w:t xml:space="preserve"> all residents, household members, employees, guests, and service persons</w:t>
      </w:r>
      <w:r w:rsidR="009A6D5B">
        <w:t>.</w:t>
      </w:r>
    </w:p>
    <w:p w14:paraId="4A88D8CB" w14:textId="77777777" w:rsidR="00280D31" w:rsidRPr="00280D31" w:rsidRDefault="00280D31" w:rsidP="005802D7">
      <w:pPr>
        <w:spacing w:before="120"/>
      </w:pPr>
      <w:r w:rsidRPr="00280D31">
        <w:t>Due to the increased risk of fire, increased maintenance costs, and the known health effects of secondhand smoke, smoking is prohibited in all living units and interior areas, including but not limited to hallways, rental and administrative offices, community centers, day care centers, laundry centers, and similar structures. Smoking is also prohibited in outdoor areas within 25 feet from public housing and administrative office buildings.</w:t>
      </w:r>
    </w:p>
    <w:p w14:paraId="7EF1CF6A" w14:textId="77777777" w:rsidR="00280D31" w:rsidRPr="00280D31" w:rsidRDefault="00280D31" w:rsidP="005802D7">
      <w:pPr>
        <w:spacing w:before="120"/>
      </w:pPr>
      <w:r w:rsidRPr="00280D31">
        <w:t>This policy applies to all employees, residents, household members, guests, and service persons. Residents are responsible for ensuring that household members and guests comply with this rule.</w:t>
      </w:r>
    </w:p>
    <w:p w14:paraId="1DAF1663" w14:textId="77777777" w:rsidR="00280D31" w:rsidRPr="00280D31" w:rsidRDefault="00280D31" w:rsidP="005802D7">
      <w:pPr>
        <w:spacing w:before="120"/>
      </w:pPr>
      <w:r w:rsidRPr="00280D31">
        <w:t>The term “smoking” means any inhaling, exhaling, burning, or carrying any lighted cigar, cigarette, pipe, or other prohibited tobacco product in any manner or any form. Prohibited tobacco products include water pipes or hookahs.</w:t>
      </w:r>
    </w:p>
    <w:p w14:paraId="60FA97A0" w14:textId="77777777" w:rsidR="00280D31" w:rsidRPr="00280D31" w:rsidRDefault="00280D31" w:rsidP="005802D7">
      <w:pPr>
        <w:spacing w:before="120"/>
      </w:pPr>
      <w:r w:rsidRPr="00280D31">
        <w:t>Violation of the smoke-free policy constitutes a violation of the terms of the public housing lease. Consequences of lease violations include termination of tenancy.</w:t>
      </w:r>
    </w:p>
    <w:p w14:paraId="0897AFCB" w14:textId="77777777" w:rsidR="00280D31" w:rsidRPr="00280D31" w:rsidRDefault="00280D31" w:rsidP="00280D31">
      <w:pPr>
        <w:spacing w:before="240"/>
        <w:rPr>
          <w:b/>
        </w:rPr>
      </w:pPr>
      <w:r w:rsidRPr="00280D31">
        <w:rPr>
          <w:b/>
        </w:rPr>
        <w:t>PHA POLICIES</w:t>
      </w:r>
    </w:p>
    <w:p w14:paraId="3E3FA9FB" w14:textId="77777777" w:rsidR="00280D31" w:rsidRPr="00280D31" w:rsidRDefault="00280D31" w:rsidP="005802D7">
      <w:pPr>
        <w:spacing w:before="120"/>
        <w:rPr>
          <w:b/>
        </w:rPr>
      </w:pPr>
      <w:r w:rsidRPr="00280D31">
        <w:rPr>
          <w:b/>
        </w:rPr>
        <w:t>Designated Smoking Areas (DSA)</w:t>
      </w:r>
    </w:p>
    <w:p w14:paraId="2B68D49B" w14:textId="77777777" w:rsidR="00280D31" w:rsidRPr="00280D31" w:rsidRDefault="00280D31" w:rsidP="005802D7">
      <w:pPr>
        <w:spacing w:before="120"/>
        <w:ind w:left="720"/>
      </w:pPr>
      <w:r w:rsidRPr="00280D31">
        <w:t>Example policy 1: The PHA has established designated smoking areas at (INSERT LOCATION(S)). Residents using the designated smoking areas must extinguish all smoking materials and dispose of them safely in receptacles provided for that purpose.</w:t>
      </w:r>
    </w:p>
    <w:p w14:paraId="6FB110A7" w14:textId="77777777" w:rsidR="00280D31" w:rsidRPr="00280D31" w:rsidRDefault="00280D31" w:rsidP="005802D7">
      <w:pPr>
        <w:spacing w:before="120"/>
        <w:ind w:left="720"/>
      </w:pPr>
      <w:r w:rsidRPr="00280D31">
        <w:t>Example policy 2: The PHA has not designated any smoking areas on the PHA’s property. Residents may not discard smoking products on the property.</w:t>
      </w:r>
    </w:p>
    <w:p w14:paraId="76D8C868" w14:textId="77777777" w:rsidR="00280D31" w:rsidRPr="00280D31" w:rsidRDefault="005802D7" w:rsidP="005802D7">
      <w:pPr>
        <w:spacing w:before="120"/>
        <w:rPr>
          <w:b/>
        </w:rPr>
      </w:pPr>
      <w:r>
        <w:rPr>
          <w:b/>
        </w:rPr>
        <w:br w:type="page"/>
      </w:r>
      <w:r w:rsidR="00280D31" w:rsidRPr="00280D31">
        <w:rPr>
          <w:b/>
        </w:rPr>
        <w:lastRenderedPageBreak/>
        <w:t>Electronic Nicotine Delivery Systems (ENDS)</w:t>
      </w:r>
    </w:p>
    <w:p w14:paraId="758D33CA" w14:textId="77777777" w:rsidR="00280D31" w:rsidRPr="00280D31" w:rsidRDefault="00280D31" w:rsidP="005802D7">
      <w:pPr>
        <w:spacing w:before="120"/>
      </w:pPr>
      <w:r w:rsidRPr="00280D31">
        <w:t xml:space="preserve">Electronic nicotine delivery systems (ENDS) include e-cigarettes, nicotine inhalers, and vaping devices. </w:t>
      </w:r>
    </w:p>
    <w:p w14:paraId="4508CFE2" w14:textId="77777777" w:rsidR="00280D31" w:rsidRPr="00280D31" w:rsidRDefault="00280D31" w:rsidP="005802D7">
      <w:pPr>
        <w:spacing w:before="120"/>
        <w:ind w:left="720"/>
      </w:pPr>
      <w:r w:rsidRPr="00280D31">
        <w:t>Example policy 1: Use of ENDS is permitted in public housing units but is prohibited in common areas and in outdoor areas within 25 feet from housing and administrative buildings. That is, use of ENDS is prohibited in all common and outdoor areas in which smoking is prohibited.</w:t>
      </w:r>
    </w:p>
    <w:p w14:paraId="7E1BE28C" w14:textId="77777777" w:rsidR="00280D31" w:rsidRPr="00280D31" w:rsidRDefault="00280D31" w:rsidP="005802D7">
      <w:pPr>
        <w:spacing w:before="120"/>
        <w:ind w:left="720"/>
      </w:pPr>
      <w:r w:rsidRPr="00280D31">
        <w:t>Example policy 2: Use of ENDS is permitted in public housing units only as a reasonable accommodation approved by the PHA that necessary for a person with disabilities. Use of ENDS is prohibited in common areas and in outdoor areas within 25 feet from housing and administrative buildings. That is, use of ENDS is prohibited in all areas in which smoking is prohibited.</w:t>
      </w:r>
    </w:p>
    <w:p w14:paraId="0ECEFFB6" w14:textId="77777777" w:rsidR="00280D31" w:rsidRPr="00280D31" w:rsidRDefault="00280D31" w:rsidP="005802D7">
      <w:pPr>
        <w:spacing w:before="120"/>
        <w:ind w:left="720"/>
      </w:pPr>
      <w:r w:rsidRPr="00280D31">
        <w:t xml:space="preserve">Example policy 3: Use of ENDS is not permitted in public housing units, common areas, or in outdoor areas within 25 feet from housing and administrative buildings. </w:t>
      </w:r>
    </w:p>
    <w:p w14:paraId="36349D7E" w14:textId="77777777" w:rsidR="00280D31" w:rsidRPr="00280D31" w:rsidRDefault="00280D31" w:rsidP="005802D7">
      <w:pPr>
        <w:spacing w:before="120"/>
        <w:rPr>
          <w:b/>
        </w:rPr>
      </w:pPr>
      <w:r w:rsidRPr="00280D31">
        <w:rPr>
          <w:b/>
        </w:rPr>
        <w:t>Enforcement</w:t>
      </w:r>
    </w:p>
    <w:p w14:paraId="1B8AC357" w14:textId="77777777" w:rsidR="00280D31" w:rsidRPr="00280D31" w:rsidRDefault="00280D31" w:rsidP="005802D7">
      <w:pPr>
        <w:spacing w:before="120"/>
      </w:pPr>
      <w:r w:rsidRPr="00280D31">
        <w:t xml:space="preserve">The PHA must enforce smoke-free policies when a resident violates this policy. When enforcing the lease, the PHA will provide due process and allow residents to exercise their right to an informal settlement and formal hearing. The PHA will not evict a resident for a single incident of smoking in violation of this policy. As such, the PHA will implement a graduated enforcement framework that includes escalating warnings. Prior to pursuing eviction for violation of smoke-free policies, the PHA will take specific, progressive monitoring and enforcement actions, while at the same time educating tenants and providing smoking cessation information. The lease will identify the actions that constitute a policy violation, quantify the number of documented, verified violations that warrant enforcement action, state any disciplinary actions that will be taken for persistent non-responsiveness or repeated noncompliance, and state </w:t>
      </w:r>
      <w:r w:rsidR="00227D61" w:rsidRPr="00227D61">
        <w:t>how many instances o</w:t>
      </w:r>
      <w:r w:rsidR="00255A4A">
        <w:t>f</w:t>
      </w:r>
      <w:r w:rsidR="00227D61" w:rsidRPr="00227D61">
        <w:t xml:space="preserve"> non</w:t>
      </w:r>
      <w:r w:rsidRPr="00280D31">
        <w:t>compliance will constitute a violation. Tenancy termination and eviction will be pursued only as a last resort. The PHA may terminate tenancy at any time for violations of the lease and failure to otherwise fulfill household obligations if resident behavior disturbs</w:t>
      </w:r>
      <w:r w:rsidR="00227D61" w:rsidRPr="00227D61">
        <w:t xml:space="preserve"> other resident</w:t>
      </w:r>
      <w:r w:rsidRPr="00280D31">
        <w:t>s</w:t>
      </w:r>
      <w:r w:rsidR="00227D61">
        <w:t>’</w:t>
      </w:r>
      <w:r w:rsidRPr="00280D31">
        <w:t xml:space="preserve"> peaceful enjoyment and is not conducive to maintaining the property in a decent, safe, and sanitary condition.</w:t>
      </w:r>
    </w:p>
    <w:p w14:paraId="3574AEE8" w14:textId="77777777" w:rsidR="00280D31" w:rsidRPr="00280D31" w:rsidRDefault="005802D7" w:rsidP="005802D7">
      <w:pPr>
        <w:spacing w:before="120"/>
        <w:ind w:left="720"/>
      </w:pPr>
      <w:r>
        <w:br w:type="page"/>
      </w:r>
      <w:r w:rsidR="00280D31" w:rsidRPr="00280D31">
        <w:lastRenderedPageBreak/>
        <w:t>Example 1: Upon issuance of a written warning from the property manager and/or a documented complaint, the PHA will increase the frequency of unit inspections for a suspected policy violator</w:t>
      </w:r>
      <w:r w:rsidR="00227D61" w:rsidRPr="00227D61">
        <w:t xml:space="preserve">. </w:t>
      </w:r>
      <w:r w:rsidR="00227D61">
        <w:t>(</w:t>
      </w:r>
      <w:r w:rsidR="00280D31" w:rsidRPr="00227D61">
        <w:rPr>
          <w:caps/>
        </w:rPr>
        <w:t>insert PHA policy on more frequent inspection here</w:t>
      </w:r>
      <w:r w:rsidR="00227D61">
        <w:t>)</w:t>
      </w:r>
    </w:p>
    <w:p w14:paraId="5866CD00" w14:textId="77777777" w:rsidR="00280D31" w:rsidRPr="00280D31" w:rsidRDefault="00280D31" w:rsidP="005802D7">
      <w:pPr>
        <w:spacing w:before="120"/>
        <w:ind w:left="720"/>
      </w:pPr>
      <w:r w:rsidRPr="00280D31">
        <w:t>Example 2: The PHA will provide information and resources on smoking cessations, including:</w:t>
      </w:r>
      <w:r w:rsidR="00227D61">
        <w:t xml:space="preserve"> (</w:t>
      </w:r>
      <w:r w:rsidR="00227D61" w:rsidRPr="00227D61">
        <w:rPr>
          <w:caps/>
        </w:rPr>
        <w:t>insert a description of any information the PHA will provide</w:t>
      </w:r>
      <w:r w:rsidR="00227D61">
        <w:t>)</w:t>
      </w:r>
    </w:p>
    <w:p w14:paraId="7AD36737" w14:textId="77777777" w:rsidR="00280D31" w:rsidRPr="00280D31" w:rsidRDefault="00280D31" w:rsidP="005802D7">
      <w:pPr>
        <w:spacing w:before="120"/>
        <w:ind w:left="720"/>
      </w:pPr>
      <w:r w:rsidRPr="00280D31">
        <w:t>Example 3: If the resident does not ha</w:t>
      </w:r>
      <w:r w:rsidR="00227D61" w:rsidRPr="00227D61">
        <w:t xml:space="preserve">ve any new violations for </w:t>
      </w:r>
      <w:r w:rsidR="00227D61">
        <w:t>(</w:t>
      </w:r>
      <w:r w:rsidR="00227D61" w:rsidRPr="00227D61">
        <w:rPr>
          <w:caps/>
        </w:rPr>
        <w:t>insert period of time</w:t>
      </w:r>
      <w:r w:rsidR="00227D61">
        <w:t>)</w:t>
      </w:r>
      <w:r w:rsidRPr="00280D31">
        <w:t>, the resident will be considered to have a clear record, and no further enforcement action will be taken.</w:t>
      </w:r>
    </w:p>
    <w:p w14:paraId="1B2BB09A" w14:textId="77777777" w:rsidR="00280D31" w:rsidRPr="00280D31" w:rsidRDefault="00280D31" w:rsidP="005802D7">
      <w:pPr>
        <w:spacing w:before="120"/>
        <w:ind w:left="720"/>
      </w:pPr>
      <w:r w:rsidRPr="00280D31">
        <w:t xml:space="preserve">Example 4: Repeated violation of the smoke-free policy may rise to the level of other good cause for termination of tenancy. </w:t>
      </w:r>
      <w:r w:rsidR="00227D61">
        <w:t>(</w:t>
      </w:r>
      <w:r w:rsidRPr="00227D61">
        <w:rPr>
          <w:caps/>
        </w:rPr>
        <w:t>Insert PHA policy on the number of documented violations that constitute termination</w:t>
      </w:r>
      <w:r w:rsidR="00227D61">
        <w:t>)</w:t>
      </w:r>
    </w:p>
    <w:p w14:paraId="7622D517" w14:textId="77777777" w:rsidR="00280D31" w:rsidRPr="00227D61" w:rsidRDefault="00280D31" w:rsidP="005802D7">
      <w:pPr>
        <w:spacing w:before="120"/>
        <w:rPr>
          <w:b/>
        </w:rPr>
      </w:pPr>
      <w:r w:rsidRPr="00227D61">
        <w:rPr>
          <w:b/>
        </w:rPr>
        <w:t>Reasonable Accommodation</w:t>
      </w:r>
    </w:p>
    <w:p w14:paraId="3155C8B2" w14:textId="77777777" w:rsidR="00795F5C" w:rsidRDefault="00280D31" w:rsidP="00255366">
      <w:pPr>
        <w:spacing w:before="120"/>
      </w:pPr>
      <w:r w:rsidRPr="00280D31">
        <w:t xml:space="preserve">While addiction to nicotine or smoking is not a disability, the PHA will provide reasonable accommodation to persons with disabilities who smoke that </w:t>
      </w:r>
      <w:proofErr w:type="gramStart"/>
      <w:r w:rsidRPr="00280D31">
        <w:t>are in compliance with</w:t>
      </w:r>
      <w:proofErr w:type="gramEnd"/>
      <w:r w:rsidRPr="00280D31">
        <w:t xml:space="preserve"> the requirements of this smoke-free policy.</w:t>
      </w:r>
      <w:r w:rsidR="00BF4DAC">
        <w:t xml:space="preserve"> </w:t>
      </w:r>
    </w:p>
    <w:p w14:paraId="43011986" w14:textId="77777777" w:rsidR="00795F5C" w:rsidRPr="00280D31" w:rsidRDefault="00795F5C" w:rsidP="0034774A">
      <w:pPr>
        <w:spacing w:before="120"/>
        <w:ind w:left="720"/>
      </w:pPr>
    </w:p>
    <w:p w14:paraId="1C3D00C0" w14:textId="77777777" w:rsidR="007448FB" w:rsidRPr="004C55A1" w:rsidRDefault="0034774A" w:rsidP="0034774A">
      <w:pPr>
        <w:spacing w:before="120"/>
      </w:pPr>
      <w:r>
        <w:rPr>
          <w:b/>
        </w:rPr>
        <w:br w:type="page"/>
      </w:r>
    </w:p>
    <w:sectPr w:rsidR="007448FB" w:rsidRPr="004C55A1" w:rsidSect="000565B8">
      <w:footerReference w:type="default" r:id="rId11"/>
      <w:footnotePr>
        <w:pos w:val="beneathText"/>
      </w:foot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BDAA99" w14:textId="77777777" w:rsidR="004A4A68" w:rsidRDefault="004A4A68">
      <w:r>
        <w:separator/>
      </w:r>
    </w:p>
  </w:endnote>
  <w:endnote w:type="continuationSeparator" w:id="0">
    <w:p w14:paraId="68787D6E" w14:textId="77777777" w:rsidR="004A4A68" w:rsidRDefault="004A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680AD" w14:textId="77777777" w:rsidR="004A57CC" w:rsidRPr="00A62543" w:rsidRDefault="004A57CC" w:rsidP="00A62543">
    <w:pPr>
      <w:pStyle w:val="Footer"/>
      <w:framePr w:wrap="around" w:vAnchor="text" w:hAnchor="margin" w:xAlign="center" w:y="1"/>
      <w:rPr>
        <w:rStyle w:val="PageNumber"/>
      </w:rPr>
    </w:pPr>
    <w:r w:rsidRPr="00A62543">
      <w:rPr>
        <w:rStyle w:val="PageNumber"/>
      </w:rPr>
      <w:t xml:space="preserve">Page </w:t>
    </w:r>
    <w:r>
      <w:rPr>
        <w:rStyle w:val="PageNumber"/>
      </w:rPr>
      <w:t>8</w:t>
    </w:r>
    <w:r w:rsidRPr="00A62543">
      <w:rPr>
        <w:rStyle w:val="PageNumber"/>
      </w:rPr>
      <w:t>-</w:t>
    </w:r>
    <w:r w:rsidRPr="00A62543">
      <w:rPr>
        <w:rStyle w:val="PageNumber"/>
      </w:rPr>
      <w:fldChar w:fldCharType="begin"/>
    </w:r>
    <w:r w:rsidRPr="00A62543">
      <w:rPr>
        <w:rStyle w:val="PageNumber"/>
      </w:rPr>
      <w:instrText xml:space="preserve">PAGE  </w:instrText>
    </w:r>
    <w:r w:rsidRPr="00A62543">
      <w:rPr>
        <w:rStyle w:val="PageNumber"/>
      </w:rPr>
      <w:fldChar w:fldCharType="separate"/>
    </w:r>
    <w:r w:rsidR="0059311D">
      <w:rPr>
        <w:rStyle w:val="PageNumber"/>
        <w:noProof/>
      </w:rPr>
      <w:t>3</w:t>
    </w:r>
    <w:r w:rsidRPr="00A62543">
      <w:rPr>
        <w:rStyle w:val="PageNumber"/>
      </w:rPr>
      <w:fldChar w:fldCharType="end"/>
    </w:r>
  </w:p>
  <w:p w14:paraId="4A13286A" w14:textId="77777777" w:rsidR="004A57CC" w:rsidRPr="00A62543" w:rsidRDefault="004A57CC" w:rsidP="00BA3C75">
    <w:pPr>
      <w:tabs>
        <w:tab w:val="right" w:pos="9360"/>
      </w:tabs>
      <w:rPr>
        <w:sz w:val="18"/>
        <w:szCs w:val="18"/>
      </w:rPr>
    </w:pPr>
    <w:r w:rsidRPr="004F2148">
      <w:rPr>
        <w:sz w:val="18"/>
        <w:szCs w:val="18"/>
      </w:rPr>
      <w:t xml:space="preserve">© </w:t>
    </w:r>
    <w:r w:rsidRPr="00A62543">
      <w:rPr>
        <w:sz w:val="18"/>
        <w:szCs w:val="18"/>
      </w:rPr>
      <w:t xml:space="preserve">Copyright </w:t>
    </w:r>
    <w:r w:rsidR="00102500">
      <w:rPr>
        <w:sz w:val="18"/>
        <w:szCs w:val="18"/>
      </w:rPr>
      <w:t>202</w:t>
    </w:r>
    <w:r w:rsidR="00476C08">
      <w:rPr>
        <w:sz w:val="18"/>
        <w:szCs w:val="18"/>
      </w:rPr>
      <w:t>4</w:t>
    </w:r>
    <w:r w:rsidR="00102500" w:rsidRPr="00A62543">
      <w:rPr>
        <w:sz w:val="18"/>
        <w:szCs w:val="18"/>
      </w:rPr>
      <w:t xml:space="preserve"> </w:t>
    </w:r>
    <w:r w:rsidRPr="00A62543">
      <w:rPr>
        <w:sz w:val="18"/>
        <w:szCs w:val="18"/>
      </w:rPr>
      <w:t xml:space="preserve">by </w:t>
    </w:r>
    <w:smartTag w:uri="urn:schemas-microsoft-com:office:smarttags" w:element="date">
      <w:smartTag w:uri="urn:schemas-microsoft-com:office:smarttags" w:element="PersonName">
        <w:r w:rsidRPr="00A62543">
          <w:rPr>
            <w:sz w:val="18"/>
            <w:szCs w:val="18"/>
          </w:rPr>
          <w:t>Nan McKay</w:t>
        </w:r>
      </w:smartTag>
    </w:smartTag>
    <w:r w:rsidRPr="00A62543">
      <w:rPr>
        <w:sz w:val="18"/>
        <w:szCs w:val="18"/>
      </w:rPr>
      <w:t xml:space="preserve"> &amp; Associates</w:t>
    </w:r>
    <w:r>
      <w:rPr>
        <w:sz w:val="18"/>
        <w:szCs w:val="18"/>
      </w:rPr>
      <w:tab/>
    </w:r>
    <w:r w:rsidRPr="00A62543">
      <w:rPr>
        <w:sz w:val="18"/>
        <w:szCs w:val="18"/>
      </w:rPr>
      <w:t xml:space="preserve">ACOP </w:t>
    </w:r>
    <w:r w:rsidR="005C289D">
      <w:rPr>
        <w:sz w:val="18"/>
        <w:szCs w:val="18"/>
      </w:rPr>
      <w:t>11/1/24</w:t>
    </w:r>
  </w:p>
  <w:p w14:paraId="5C0253DB" w14:textId="77777777" w:rsidR="004A57CC" w:rsidRPr="00A62543" w:rsidRDefault="004A57CC" w:rsidP="00A62543">
    <w:pPr>
      <w:tabs>
        <w:tab w:val="center" w:pos="4680"/>
        <w:tab w:val="right" w:pos="9360"/>
      </w:tabs>
      <w:rPr>
        <w:sz w:val="18"/>
        <w:szCs w:val="18"/>
      </w:rPr>
    </w:pPr>
    <w:r w:rsidRPr="00A62543">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33358" w14:textId="77777777" w:rsidR="004A4A68" w:rsidRDefault="004A4A68">
      <w:r>
        <w:separator/>
      </w:r>
    </w:p>
  </w:footnote>
  <w:footnote w:type="continuationSeparator" w:id="0">
    <w:p w14:paraId="706F90A0" w14:textId="77777777" w:rsidR="004A4A68" w:rsidRDefault="004A4A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373F9"/>
    <w:multiLevelType w:val="hybridMultilevel"/>
    <w:tmpl w:val="C64255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E81EEE"/>
    <w:multiLevelType w:val="hybridMultilevel"/>
    <w:tmpl w:val="9BFEF0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046663"/>
    <w:multiLevelType w:val="hybridMultilevel"/>
    <w:tmpl w:val="D9B23E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1E7291"/>
    <w:multiLevelType w:val="hybridMultilevel"/>
    <w:tmpl w:val="EABCBE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2E30BD"/>
    <w:multiLevelType w:val="hybridMultilevel"/>
    <w:tmpl w:val="FD66FEF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57C0B50"/>
    <w:multiLevelType w:val="hybridMultilevel"/>
    <w:tmpl w:val="5C06E2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5A4813"/>
    <w:multiLevelType w:val="hybridMultilevel"/>
    <w:tmpl w:val="9D8A3E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5187E82"/>
    <w:multiLevelType w:val="hybridMultilevel"/>
    <w:tmpl w:val="0576FE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00180A"/>
    <w:multiLevelType w:val="hybridMultilevel"/>
    <w:tmpl w:val="F53CB1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CBE7605"/>
    <w:multiLevelType w:val="hybridMultilevel"/>
    <w:tmpl w:val="DD106B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30802048">
    <w:abstractNumId w:val="5"/>
  </w:num>
  <w:num w:numId="2" w16cid:durableId="1927422024">
    <w:abstractNumId w:val="7"/>
  </w:num>
  <w:num w:numId="3" w16cid:durableId="793524164">
    <w:abstractNumId w:val="9"/>
  </w:num>
  <w:num w:numId="4" w16cid:durableId="333841445">
    <w:abstractNumId w:val="0"/>
  </w:num>
  <w:num w:numId="5" w16cid:durableId="1059284762">
    <w:abstractNumId w:val="6"/>
  </w:num>
  <w:num w:numId="6" w16cid:durableId="393509783">
    <w:abstractNumId w:val="3"/>
  </w:num>
  <w:num w:numId="7" w16cid:durableId="382875988">
    <w:abstractNumId w:val="1"/>
  </w:num>
  <w:num w:numId="8" w16cid:durableId="7487777">
    <w:abstractNumId w:val="2"/>
  </w:num>
  <w:num w:numId="9" w16cid:durableId="1200240697">
    <w:abstractNumId w:val="8"/>
  </w:num>
  <w:num w:numId="10" w16cid:durableId="4093524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0B7D"/>
    <w:rsid w:val="000069B0"/>
    <w:rsid w:val="00014A46"/>
    <w:rsid w:val="000205AC"/>
    <w:rsid w:val="00034F91"/>
    <w:rsid w:val="00035448"/>
    <w:rsid w:val="0005104C"/>
    <w:rsid w:val="00053B05"/>
    <w:rsid w:val="00054630"/>
    <w:rsid w:val="000562F7"/>
    <w:rsid w:val="000565B8"/>
    <w:rsid w:val="00056810"/>
    <w:rsid w:val="00056FFA"/>
    <w:rsid w:val="000725F0"/>
    <w:rsid w:val="00081655"/>
    <w:rsid w:val="00087A87"/>
    <w:rsid w:val="00093D77"/>
    <w:rsid w:val="000962FB"/>
    <w:rsid w:val="000970E0"/>
    <w:rsid w:val="000A08CB"/>
    <w:rsid w:val="000A201A"/>
    <w:rsid w:val="000A68C1"/>
    <w:rsid w:val="000B3CB8"/>
    <w:rsid w:val="000B6108"/>
    <w:rsid w:val="000D55D9"/>
    <w:rsid w:val="000D764D"/>
    <w:rsid w:val="000E0D6B"/>
    <w:rsid w:val="000E116C"/>
    <w:rsid w:val="000E32E6"/>
    <w:rsid w:val="000F4C70"/>
    <w:rsid w:val="000F58D2"/>
    <w:rsid w:val="00102500"/>
    <w:rsid w:val="00103100"/>
    <w:rsid w:val="00110A16"/>
    <w:rsid w:val="001160A0"/>
    <w:rsid w:val="001165B7"/>
    <w:rsid w:val="00120724"/>
    <w:rsid w:val="00131020"/>
    <w:rsid w:val="00132615"/>
    <w:rsid w:val="00133DF3"/>
    <w:rsid w:val="001427D9"/>
    <w:rsid w:val="00144EC4"/>
    <w:rsid w:val="00147219"/>
    <w:rsid w:val="001569D1"/>
    <w:rsid w:val="00157562"/>
    <w:rsid w:val="00161532"/>
    <w:rsid w:val="0016566A"/>
    <w:rsid w:val="00166F13"/>
    <w:rsid w:val="001729B4"/>
    <w:rsid w:val="00172A90"/>
    <w:rsid w:val="00174C3B"/>
    <w:rsid w:val="00175DEC"/>
    <w:rsid w:val="001765D3"/>
    <w:rsid w:val="001817B1"/>
    <w:rsid w:val="00183376"/>
    <w:rsid w:val="001918B2"/>
    <w:rsid w:val="00194F8A"/>
    <w:rsid w:val="00195702"/>
    <w:rsid w:val="001A1C88"/>
    <w:rsid w:val="001B05B3"/>
    <w:rsid w:val="001C2CF3"/>
    <w:rsid w:val="001C2F52"/>
    <w:rsid w:val="001C4310"/>
    <w:rsid w:val="001C5C64"/>
    <w:rsid w:val="001D0057"/>
    <w:rsid w:val="001D4C2C"/>
    <w:rsid w:val="001E2026"/>
    <w:rsid w:val="001E33D5"/>
    <w:rsid w:val="001E6299"/>
    <w:rsid w:val="001F1577"/>
    <w:rsid w:val="00204351"/>
    <w:rsid w:val="00206842"/>
    <w:rsid w:val="00210E58"/>
    <w:rsid w:val="00215500"/>
    <w:rsid w:val="002159CE"/>
    <w:rsid w:val="00227D61"/>
    <w:rsid w:val="00230D80"/>
    <w:rsid w:val="00231E3C"/>
    <w:rsid w:val="002352BE"/>
    <w:rsid w:val="00236648"/>
    <w:rsid w:val="00240BCF"/>
    <w:rsid w:val="002478DD"/>
    <w:rsid w:val="002544A5"/>
    <w:rsid w:val="00255366"/>
    <w:rsid w:val="00255A4A"/>
    <w:rsid w:val="00264DEC"/>
    <w:rsid w:val="00267364"/>
    <w:rsid w:val="00276F89"/>
    <w:rsid w:val="00280C39"/>
    <w:rsid w:val="00280D31"/>
    <w:rsid w:val="00281885"/>
    <w:rsid w:val="002826C3"/>
    <w:rsid w:val="00286827"/>
    <w:rsid w:val="002879CA"/>
    <w:rsid w:val="002879FA"/>
    <w:rsid w:val="00287E02"/>
    <w:rsid w:val="0029753C"/>
    <w:rsid w:val="002A62D6"/>
    <w:rsid w:val="002A7410"/>
    <w:rsid w:val="002B09AA"/>
    <w:rsid w:val="002C1B49"/>
    <w:rsid w:val="002C38EF"/>
    <w:rsid w:val="002C5CBC"/>
    <w:rsid w:val="002D4839"/>
    <w:rsid w:val="002E2886"/>
    <w:rsid w:val="002F20B5"/>
    <w:rsid w:val="002F4B28"/>
    <w:rsid w:val="00301ACD"/>
    <w:rsid w:val="003028DE"/>
    <w:rsid w:val="0030330E"/>
    <w:rsid w:val="003056F8"/>
    <w:rsid w:val="00310127"/>
    <w:rsid w:val="00313EE9"/>
    <w:rsid w:val="00314D0E"/>
    <w:rsid w:val="00315F76"/>
    <w:rsid w:val="00315FB7"/>
    <w:rsid w:val="003205E6"/>
    <w:rsid w:val="00322BDF"/>
    <w:rsid w:val="00322D43"/>
    <w:rsid w:val="003319FA"/>
    <w:rsid w:val="00333A73"/>
    <w:rsid w:val="003352A1"/>
    <w:rsid w:val="0033565D"/>
    <w:rsid w:val="0033641A"/>
    <w:rsid w:val="00343E3D"/>
    <w:rsid w:val="0034774A"/>
    <w:rsid w:val="0036061D"/>
    <w:rsid w:val="00362E74"/>
    <w:rsid w:val="003632DF"/>
    <w:rsid w:val="00366E1E"/>
    <w:rsid w:val="00373555"/>
    <w:rsid w:val="00376B30"/>
    <w:rsid w:val="00391AAB"/>
    <w:rsid w:val="00395E3E"/>
    <w:rsid w:val="003A128B"/>
    <w:rsid w:val="003A6D23"/>
    <w:rsid w:val="003B5A2C"/>
    <w:rsid w:val="003B68F6"/>
    <w:rsid w:val="003C2F50"/>
    <w:rsid w:val="003C45F7"/>
    <w:rsid w:val="003C6389"/>
    <w:rsid w:val="003D05E7"/>
    <w:rsid w:val="003D073F"/>
    <w:rsid w:val="003D3F18"/>
    <w:rsid w:val="003E1750"/>
    <w:rsid w:val="003E1BF2"/>
    <w:rsid w:val="003E1FA2"/>
    <w:rsid w:val="003E4DDC"/>
    <w:rsid w:val="003E6FF9"/>
    <w:rsid w:val="003F1858"/>
    <w:rsid w:val="003F4394"/>
    <w:rsid w:val="004010B4"/>
    <w:rsid w:val="00406129"/>
    <w:rsid w:val="004134AB"/>
    <w:rsid w:val="00413B92"/>
    <w:rsid w:val="00414152"/>
    <w:rsid w:val="00417EF5"/>
    <w:rsid w:val="004200A3"/>
    <w:rsid w:val="0042176F"/>
    <w:rsid w:val="004226E9"/>
    <w:rsid w:val="00422D11"/>
    <w:rsid w:val="00424D90"/>
    <w:rsid w:val="004273A1"/>
    <w:rsid w:val="00427EBF"/>
    <w:rsid w:val="00433BD8"/>
    <w:rsid w:val="00433FF8"/>
    <w:rsid w:val="00434A4B"/>
    <w:rsid w:val="00436190"/>
    <w:rsid w:val="004468AA"/>
    <w:rsid w:val="00446ACA"/>
    <w:rsid w:val="004479E6"/>
    <w:rsid w:val="004566AE"/>
    <w:rsid w:val="00457503"/>
    <w:rsid w:val="00457B23"/>
    <w:rsid w:val="00457D6C"/>
    <w:rsid w:val="00460670"/>
    <w:rsid w:val="00463533"/>
    <w:rsid w:val="00465495"/>
    <w:rsid w:val="004720DE"/>
    <w:rsid w:val="00476C08"/>
    <w:rsid w:val="004852AA"/>
    <w:rsid w:val="00491D4D"/>
    <w:rsid w:val="004961E8"/>
    <w:rsid w:val="004A0B04"/>
    <w:rsid w:val="004A28CF"/>
    <w:rsid w:val="004A4A68"/>
    <w:rsid w:val="004A4F89"/>
    <w:rsid w:val="004A57CC"/>
    <w:rsid w:val="004A73AB"/>
    <w:rsid w:val="004B25E2"/>
    <w:rsid w:val="004B619D"/>
    <w:rsid w:val="004C55A1"/>
    <w:rsid w:val="004C6C55"/>
    <w:rsid w:val="004C7325"/>
    <w:rsid w:val="004C79AE"/>
    <w:rsid w:val="004D0807"/>
    <w:rsid w:val="004D2A79"/>
    <w:rsid w:val="004D4613"/>
    <w:rsid w:val="004E13D6"/>
    <w:rsid w:val="004E7EB7"/>
    <w:rsid w:val="004F01BF"/>
    <w:rsid w:val="004F0BEE"/>
    <w:rsid w:val="004F321B"/>
    <w:rsid w:val="004F6D06"/>
    <w:rsid w:val="004F792C"/>
    <w:rsid w:val="00500385"/>
    <w:rsid w:val="0050667C"/>
    <w:rsid w:val="005069A4"/>
    <w:rsid w:val="0051204B"/>
    <w:rsid w:val="005258ED"/>
    <w:rsid w:val="0054172A"/>
    <w:rsid w:val="00541AF9"/>
    <w:rsid w:val="00557B8D"/>
    <w:rsid w:val="005610AE"/>
    <w:rsid w:val="00567A40"/>
    <w:rsid w:val="00573173"/>
    <w:rsid w:val="005802D7"/>
    <w:rsid w:val="0058149B"/>
    <w:rsid w:val="005862A1"/>
    <w:rsid w:val="005872FD"/>
    <w:rsid w:val="0059311D"/>
    <w:rsid w:val="00595C5E"/>
    <w:rsid w:val="005A5CB7"/>
    <w:rsid w:val="005B18E7"/>
    <w:rsid w:val="005B5F46"/>
    <w:rsid w:val="005C289D"/>
    <w:rsid w:val="005C34A4"/>
    <w:rsid w:val="005C3B04"/>
    <w:rsid w:val="005C4FF8"/>
    <w:rsid w:val="005C76CF"/>
    <w:rsid w:val="005D1A88"/>
    <w:rsid w:val="005D23F9"/>
    <w:rsid w:val="005D685F"/>
    <w:rsid w:val="005E2597"/>
    <w:rsid w:val="005E264E"/>
    <w:rsid w:val="005E64FD"/>
    <w:rsid w:val="005E68F8"/>
    <w:rsid w:val="005E77DE"/>
    <w:rsid w:val="005F015F"/>
    <w:rsid w:val="0060013E"/>
    <w:rsid w:val="0060069E"/>
    <w:rsid w:val="00603794"/>
    <w:rsid w:val="00604FF5"/>
    <w:rsid w:val="00606E26"/>
    <w:rsid w:val="00607D9C"/>
    <w:rsid w:val="0061251D"/>
    <w:rsid w:val="00614628"/>
    <w:rsid w:val="00617847"/>
    <w:rsid w:val="00624CAA"/>
    <w:rsid w:val="0062651D"/>
    <w:rsid w:val="00630620"/>
    <w:rsid w:val="00634B15"/>
    <w:rsid w:val="006428C1"/>
    <w:rsid w:val="006452B3"/>
    <w:rsid w:val="00650CCB"/>
    <w:rsid w:val="006553AE"/>
    <w:rsid w:val="0065688A"/>
    <w:rsid w:val="00671ED1"/>
    <w:rsid w:val="00673511"/>
    <w:rsid w:val="006850E7"/>
    <w:rsid w:val="00693681"/>
    <w:rsid w:val="00694BDE"/>
    <w:rsid w:val="006B32F4"/>
    <w:rsid w:val="006B395D"/>
    <w:rsid w:val="006B5F8C"/>
    <w:rsid w:val="006C4994"/>
    <w:rsid w:val="006C6EFA"/>
    <w:rsid w:val="006E4DB7"/>
    <w:rsid w:val="006F3E47"/>
    <w:rsid w:val="006F4866"/>
    <w:rsid w:val="006F6708"/>
    <w:rsid w:val="00700CB8"/>
    <w:rsid w:val="007103FC"/>
    <w:rsid w:val="00714A2B"/>
    <w:rsid w:val="007251A0"/>
    <w:rsid w:val="0073189D"/>
    <w:rsid w:val="00744442"/>
    <w:rsid w:val="007448FB"/>
    <w:rsid w:val="007451E0"/>
    <w:rsid w:val="007466EB"/>
    <w:rsid w:val="00746FED"/>
    <w:rsid w:val="0074707B"/>
    <w:rsid w:val="00750FDF"/>
    <w:rsid w:val="007554B3"/>
    <w:rsid w:val="007637E2"/>
    <w:rsid w:val="00763B9C"/>
    <w:rsid w:val="00764287"/>
    <w:rsid w:val="007721ED"/>
    <w:rsid w:val="00777600"/>
    <w:rsid w:val="00795F5C"/>
    <w:rsid w:val="007A38D9"/>
    <w:rsid w:val="007B2643"/>
    <w:rsid w:val="007B3DF0"/>
    <w:rsid w:val="007B5DA1"/>
    <w:rsid w:val="007B5DC2"/>
    <w:rsid w:val="007C0ECB"/>
    <w:rsid w:val="007D0177"/>
    <w:rsid w:val="007E3E70"/>
    <w:rsid w:val="007F022B"/>
    <w:rsid w:val="007F1F47"/>
    <w:rsid w:val="007F2902"/>
    <w:rsid w:val="007F6D41"/>
    <w:rsid w:val="00801A19"/>
    <w:rsid w:val="00806C9C"/>
    <w:rsid w:val="008071FC"/>
    <w:rsid w:val="00807468"/>
    <w:rsid w:val="0081180C"/>
    <w:rsid w:val="0081189C"/>
    <w:rsid w:val="0081310C"/>
    <w:rsid w:val="00813116"/>
    <w:rsid w:val="00813845"/>
    <w:rsid w:val="00820BA8"/>
    <w:rsid w:val="00823513"/>
    <w:rsid w:val="0082490B"/>
    <w:rsid w:val="0082686E"/>
    <w:rsid w:val="00831E50"/>
    <w:rsid w:val="0083473E"/>
    <w:rsid w:val="0084738A"/>
    <w:rsid w:val="008476A2"/>
    <w:rsid w:val="00850813"/>
    <w:rsid w:val="00860127"/>
    <w:rsid w:val="00863EEE"/>
    <w:rsid w:val="00877938"/>
    <w:rsid w:val="008823A9"/>
    <w:rsid w:val="00885C60"/>
    <w:rsid w:val="008B0952"/>
    <w:rsid w:val="008B104C"/>
    <w:rsid w:val="008B5196"/>
    <w:rsid w:val="008C40BC"/>
    <w:rsid w:val="008C420C"/>
    <w:rsid w:val="008C5499"/>
    <w:rsid w:val="008C72E0"/>
    <w:rsid w:val="008D6484"/>
    <w:rsid w:val="008E2119"/>
    <w:rsid w:val="008E3040"/>
    <w:rsid w:val="008F4C6E"/>
    <w:rsid w:val="008F683C"/>
    <w:rsid w:val="009043CE"/>
    <w:rsid w:val="0091029E"/>
    <w:rsid w:val="0091041C"/>
    <w:rsid w:val="0091096B"/>
    <w:rsid w:val="00915FE2"/>
    <w:rsid w:val="00922221"/>
    <w:rsid w:val="00923C07"/>
    <w:rsid w:val="00950301"/>
    <w:rsid w:val="0095576F"/>
    <w:rsid w:val="009710B4"/>
    <w:rsid w:val="009712A7"/>
    <w:rsid w:val="00972EC2"/>
    <w:rsid w:val="00976C4E"/>
    <w:rsid w:val="009805A5"/>
    <w:rsid w:val="009852CE"/>
    <w:rsid w:val="00986802"/>
    <w:rsid w:val="009A0CBD"/>
    <w:rsid w:val="009A412F"/>
    <w:rsid w:val="009A5C9C"/>
    <w:rsid w:val="009A6D5B"/>
    <w:rsid w:val="009A74F9"/>
    <w:rsid w:val="009B3385"/>
    <w:rsid w:val="009C1099"/>
    <w:rsid w:val="009C632C"/>
    <w:rsid w:val="009C67B8"/>
    <w:rsid w:val="009D642E"/>
    <w:rsid w:val="009E1791"/>
    <w:rsid w:val="009E36A8"/>
    <w:rsid w:val="009E65C0"/>
    <w:rsid w:val="009F0B7D"/>
    <w:rsid w:val="009F564E"/>
    <w:rsid w:val="009F64BF"/>
    <w:rsid w:val="00A12BD5"/>
    <w:rsid w:val="00A152D3"/>
    <w:rsid w:val="00A222BE"/>
    <w:rsid w:val="00A30D98"/>
    <w:rsid w:val="00A31472"/>
    <w:rsid w:val="00A44518"/>
    <w:rsid w:val="00A45774"/>
    <w:rsid w:val="00A51993"/>
    <w:rsid w:val="00A6160A"/>
    <w:rsid w:val="00A62543"/>
    <w:rsid w:val="00A70771"/>
    <w:rsid w:val="00A70BC5"/>
    <w:rsid w:val="00A71A2B"/>
    <w:rsid w:val="00A71A86"/>
    <w:rsid w:val="00A75970"/>
    <w:rsid w:val="00A76A36"/>
    <w:rsid w:val="00A82213"/>
    <w:rsid w:val="00A873E7"/>
    <w:rsid w:val="00A879A2"/>
    <w:rsid w:val="00A87F6B"/>
    <w:rsid w:val="00A912D1"/>
    <w:rsid w:val="00A936C3"/>
    <w:rsid w:val="00A94C55"/>
    <w:rsid w:val="00AA54D0"/>
    <w:rsid w:val="00AB2EBF"/>
    <w:rsid w:val="00AB6A38"/>
    <w:rsid w:val="00AC07B4"/>
    <w:rsid w:val="00AC29D0"/>
    <w:rsid w:val="00AC3075"/>
    <w:rsid w:val="00AC3CFF"/>
    <w:rsid w:val="00AD1080"/>
    <w:rsid w:val="00AD12BB"/>
    <w:rsid w:val="00AD30E2"/>
    <w:rsid w:val="00AD422B"/>
    <w:rsid w:val="00AD5E24"/>
    <w:rsid w:val="00AD73F0"/>
    <w:rsid w:val="00AD7D96"/>
    <w:rsid w:val="00AF1729"/>
    <w:rsid w:val="00AF21DF"/>
    <w:rsid w:val="00AF4588"/>
    <w:rsid w:val="00AF472D"/>
    <w:rsid w:val="00AF6606"/>
    <w:rsid w:val="00B0217A"/>
    <w:rsid w:val="00B03029"/>
    <w:rsid w:val="00B04F8F"/>
    <w:rsid w:val="00B061BB"/>
    <w:rsid w:val="00B065F7"/>
    <w:rsid w:val="00B107B3"/>
    <w:rsid w:val="00B11F45"/>
    <w:rsid w:val="00B1284E"/>
    <w:rsid w:val="00B1319A"/>
    <w:rsid w:val="00B24035"/>
    <w:rsid w:val="00B2479C"/>
    <w:rsid w:val="00B41898"/>
    <w:rsid w:val="00B4311B"/>
    <w:rsid w:val="00B4441D"/>
    <w:rsid w:val="00B450EF"/>
    <w:rsid w:val="00B469BD"/>
    <w:rsid w:val="00B50835"/>
    <w:rsid w:val="00B5108E"/>
    <w:rsid w:val="00B51349"/>
    <w:rsid w:val="00B51EC4"/>
    <w:rsid w:val="00B64054"/>
    <w:rsid w:val="00B74021"/>
    <w:rsid w:val="00B767D5"/>
    <w:rsid w:val="00B81C53"/>
    <w:rsid w:val="00B93100"/>
    <w:rsid w:val="00BA1D88"/>
    <w:rsid w:val="00BA3C75"/>
    <w:rsid w:val="00BA433E"/>
    <w:rsid w:val="00BB11BC"/>
    <w:rsid w:val="00BC6546"/>
    <w:rsid w:val="00BD2EE2"/>
    <w:rsid w:val="00BD64A8"/>
    <w:rsid w:val="00BD6BE9"/>
    <w:rsid w:val="00BD740B"/>
    <w:rsid w:val="00BE26FB"/>
    <w:rsid w:val="00BE7DE0"/>
    <w:rsid w:val="00BF2ADD"/>
    <w:rsid w:val="00BF4DAC"/>
    <w:rsid w:val="00BF59B0"/>
    <w:rsid w:val="00C11FF7"/>
    <w:rsid w:val="00C12A12"/>
    <w:rsid w:val="00C23706"/>
    <w:rsid w:val="00C301F1"/>
    <w:rsid w:val="00C3115C"/>
    <w:rsid w:val="00C32702"/>
    <w:rsid w:val="00C44D2B"/>
    <w:rsid w:val="00C546A9"/>
    <w:rsid w:val="00C570A0"/>
    <w:rsid w:val="00C60ED5"/>
    <w:rsid w:val="00C62A02"/>
    <w:rsid w:val="00C70A9A"/>
    <w:rsid w:val="00C71E7E"/>
    <w:rsid w:val="00C73736"/>
    <w:rsid w:val="00C75F1C"/>
    <w:rsid w:val="00C77FDA"/>
    <w:rsid w:val="00C80546"/>
    <w:rsid w:val="00C91965"/>
    <w:rsid w:val="00C9587A"/>
    <w:rsid w:val="00C96006"/>
    <w:rsid w:val="00C975DD"/>
    <w:rsid w:val="00CA6D4F"/>
    <w:rsid w:val="00CA7DF0"/>
    <w:rsid w:val="00CB20E5"/>
    <w:rsid w:val="00CC05D2"/>
    <w:rsid w:val="00CC5533"/>
    <w:rsid w:val="00CD0B00"/>
    <w:rsid w:val="00CD319E"/>
    <w:rsid w:val="00CD36BA"/>
    <w:rsid w:val="00CD37E7"/>
    <w:rsid w:val="00CD4BF4"/>
    <w:rsid w:val="00CD7757"/>
    <w:rsid w:val="00CE0474"/>
    <w:rsid w:val="00CE4068"/>
    <w:rsid w:val="00CE4D4F"/>
    <w:rsid w:val="00CE77F8"/>
    <w:rsid w:val="00CF4B07"/>
    <w:rsid w:val="00CF6F38"/>
    <w:rsid w:val="00D005AA"/>
    <w:rsid w:val="00D12BC3"/>
    <w:rsid w:val="00D146DA"/>
    <w:rsid w:val="00D1690E"/>
    <w:rsid w:val="00D20AEA"/>
    <w:rsid w:val="00D20BE4"/>
    <w:rsid w:val="00D3417A"/>
    <w:rsid w:val="00D477B1"/>
    <w:rsid w:val="00D52F4C"/>
    <w:rsid w:val="00D5513A"/>
    <w:rsid w:val="00D559DC"/>
    <w:rsid w:val="00D66670"/>
    <w:rsid w:val="00D70A86"/>
    <w:rsid w:val="00DA0F1D"/>
    <w:rsid w:val="00DA15A3"/>
    <w:rsid w:val="00DA201A"/>
    <w:rsid w:val="00DB2077"/>
    <w:rsid w:val="00DB29AB"/>
    <w:rsid w:val="00DB2D2A"/>
    <w:rsid w:val="00DC0DA2"/>
    <w:rsid w:val="00DC4D9B"/>
    <w:rsid w:val="00DC5F03"/>
    <w:rsid w:val="00DF7637"/>
    <w:rsid w:val="00E01B0F"/>
    <w:rsid w:val="00E0257B"/>
    <w:rsid w:val="00E066E7"/>
    <w:rsid w:val="00E20434"/>
    <w:rsid w:val="00E22F21"/>
    <w:rsid w:val="00E23D95"/>
    <w:rsid w:val="00E24E28"/>
    <w:rsid w:val="00E32902"/>
    <w:rsid w:val="00E40035"/>
    <w:rsid w:val="00E402F3"/>
    <w:rsid w:val="00E4649B"/>
    <w:rsid w:val="00E540A8"/>
    <w:rsid w:val="00E56E08"/>
    <w:rsid w:val="00E61B7E"/>
    <w:rsid w:val="00E6211C"/>
    <w:rsid w:val="00E76442"/>
    <w:rsid w:val="00E76E0A"/>
    <w:rsid w:val="00E8098B"/>
    <w:rsid w:val="00E8162A"/>
    <w:rsid w:val="00E82C7C"/>
    <w:rsid w:val="00E83789"/>
    <w:rsid w:val="00E92DF7"/>
    <w:rsid w:val="00E94998"/>
    <w:rsid w:val="00EA3739"/>
    <w:rsid w:val="00EA3E27"/>
    <w:rsid w:val="00EA6883"/>
    <w:rsid w:val="00EA6AAE"/>
    <w:rsid w:val="00EA6D33"/>
    <w:rsid w:val="00EA6EF4"/>
    <w:rsid w:val="00EA77FC"/>
    <w:rsid w:val="00EB3556"/>
    <w:rsid w:val="00EC068F"/>
    <w:rsid w:val="00EC4DD6"/>
    <w:rsid w:val="00ED11F6"/>
    <w:rsid w:val="00ED4164"/>
    <w:rsid w:val="00EE1A85"/>
    <w:rsid w:val="00EE2D58"/>
    <w:rsid w:val="00EE3E57"/>
    <w:rsid w:val="00EE66D0"/>
    <w:rsid w:val="00EF17AA"/>
    <w:rsid w:val="00EF69D2"/>
    <w:rsid w:val="00F05179"/>
    <w:rsid w:val="00F059D4"/>
    <w:rsid w:val="00F05D65"/>
    <w:rsid w:val="00F05E8C"/>
    <w:rsid w:val="00F07527"/>
    <w:rsid w:val="00F11487"/>
    <w:rsid w:val="00F12DF6"/>
    <w:rsid w:val="00F17272"/>
    <w:rsid w:val="00F24A14"/>
    <w:rsid w:val="00F262D7"/>
    <w:rsid w:val="00F277B4"/>
    <w:rsid w:val="00F30BFB"/>
    <w:rsid w:val="00F316F0"/>
    <w:rsid w:val="00F328B1"/>
    <w:rsid w:val="00F40B04"/>
    <w:rsid w:val="00F46B80"/>
    <w:rsid w:val="00F46EA5"/>
    <w:rsid w:val="00F52533"/>
    <w:rsid w:val="00F54207"/>
    <w:rsid w:val="00F550C1"/>
    <w:rsid w:val="00F5520B"/>
    <w:rsid w:val="00F61C8E"/>
    <w:rsid w:val="00F67EF7"/>
    <w:rsid w:val="00F7369A"/>
    <w:rsid w:val="00F80322"/>
    <w:rsid w:val="00F821C2"/>
    <w:rsid w:val="00F84026"/>
    <w:rsid w:val="00F840C7"/>
    <w:rsid w:val="00F90F33"/>
    <w:rsid w:val="00F92AB8"/>
    <w:rsid w:val="00F931C4"/>
    <w:rsid w:val="00F957AA"/>
    <w:rsid w:val="00F9723A"/>
    <w:rsid w:val="00FA2162"/>
    <w:rsid w:val="00FA2CD1"/>
    <w:rsid w:val="00FA4C73"/>
    <w:rsid w:val="00FB07F5"/>
    <w:rsid w:val="00FB4934"/>
    <w:rsid w:val="00FC721E"/>
    <w:rsid w:val="00FD69DB"/>
    <w:rsid w:val="00FD6C4A"/>
    <w:rsid w:val="00FF0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050"/>
    <o:shapelayout v:ext="edit">
      <o:idmap v:ext="edit" data="1"/>
    </o:shapelayout>
  </w:shapeDefaults>
  <w:decimalSymbol w:val="."/>
  <w:listSeparator w:val=","/>
  <w14:docId w14:val="135C0FBE"/>
  <w15:chartTrackingRefBased/>
  <w15:docId w15:val="{CFF510E7-7A0A-4F92-982A-EA4653830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108"/>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4E28"/>
    <w:pPr>
      <w:tabs>
        <w:tab w:val="center" w:pos="4320"/>
        <w:tab w:val="right" w:pos="8640"/>
      </w:tabs>
    </w:pPr>
  </w:style>
  <w:style w:type="paragraph" w:styleId="Footer">
    <w:name w:val="footer"/>
    <w:basedOn w:val="Normal"/>
    <w:rsid w:val="00E24E28"/>
    <w:pPr>
      <w:tabs>
        <w:tab w:val="center" w:pos="4320"/>
        <w:tab w:val="right" w:pos="8640"/>
      </w:tabs>
    </w:pPr>
  </w:style>
  <w:style w:type="paragraph" w:styleId="FootnoteText">
    <w:name w:val="footnote text"/>
    <w:basedOn w:val="Normal"/>
    <w:semiHidden/>
    <w:rsid w:val="000B3CB8"/>
    <w:rPr>
      <w:sz w:val="20"/>
      <w:szCs w:val="20"/>
    </w:rPr>
  </w:style>
  <w:style w:type="character" w:styleId="FootnoteReference">
    <w:name w:val="footnote reference"/>
    <w:semiHidden/>
    <w:rsid w:val="000B3CB8"/>
    <w:rPr>
      <w:vertAlign w:val="superscript"/>
    </w:rPr>
  </w:style>
  <w:style w:type="paragraph" w:styleId="BalloonText">
    <w:name w:val="Balloon Text"/>
    <w:basedOn w:val="Normal"/>
    <w:semiHidden/>
    <w:rsid w:val="004B619D"/>
    <w:rPr>
      <w:rFonts w:ascii="Tahoma" w:hAnsi="Tahoma" w:cs="Tahoma"/>
      <w:sz w:val="16"/>
      <w:szCs w:val="16"/>
    </w:rPr>
  </w:style>
  <w:style w:type="character" w:styleId="PageNumber">
    <w:name w:val="page number"/>
    <w:basedOn w:val="DefaultParagraphFont"/>
    <w:rsid w:val="00161532"/>
  </w:style>
  <w:style w:type="character" w:styleId="CommentReference">
    <w:name w:val="annotation reference"/>
    <w:rsid w:val="00E92DF7"/>
    <w:rPr>
      <w:sz w:val="16"/>
      <w:szCs w:val="16"/>
    </w:rPr>
  </w:style>
  <w:style w:type="paragraph" w:styleId="CommentText">
    <w:name w:val="annotation text"/>
    <w:basedOn w:val="Normal"/>
    <w:link w:val="CommentTextChar"/>
    <w:rsid w:val="00E92DF7"/>
    <w:rPr>
      <w:sz w:val="20"/>
      <w:szCs w:val="20"/>
    </w:rPr>
  </w:style>
  <w:style w:type="character" w:customStyle="1" w:styleId="CommentTextChar">
    <w:name w:val="Comment Text Char"/>
    <w:basedOn w:val="DefaultParagraphFont"/>
    <w:link w:val="CommentText"/>
    <w:rsid w:val="00E92DF7"/>
  </w:style>
  <w:style w:type="paragraph" w:styleId="CommentSubject">
    <w:name w:val="annotation subject"/>
    <w:basedOn w:val="CommentText"/>
    <w:next w:val="CommentText"/>
    <w:link w:val="CommentSubjectChar"/>
    <w:rsid w:val="00E92DF7"/>
    <w:rPr>
      <w:b/>
      <w:bCs/>
      <w:lang w:val="x-none" w:eastAsia="x-none"/>
    </w:rPr>
  </w:style>
  <w:style w:type="character" w:customStyle="1" w:styleId="CommentSubjectChar">
    <w:name w:val="Comment Subject Char"/>
    <w:link w:val="CommentSubject"/>
    <w:rsid w:val="00E92DF7"/>
    <w:rPr>
      <w:b/>
      <w:bCs/>
    </w:rPr>
  </w:style>
  <w:style w:type="paragraph" w:styleId="Revision">
    <w:name w:val="Revision"/>
    <w:hidden/>
    <w:uiPriority w:val="99"/>
    <w:semiHidden/>
    <w:rsid w:val="00E92D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442613-633B-4FAA-8DA4-6EED8DB4C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10AF3CE-34EC-4DBE-ACAA-27089BAB0FA3}">
  <ds:schemaRefs>
    <ds:schemaRef ds:uri="http://schemas.openxmlformats.org/officeDocument/2006/bibliography"/>
  </ds:schemaRefs>
</ds:datastoreItem>
</file>

<file path=customXml/itemProps3.xml><?xml version="1.0" encoding="utf-8"?>
<ds:datastoreItem xmlns:ds="http://schemas.openxmlformats.org/officeDocument/2006/customXml" ds:itemID="{9D9983D7-D30C-4D9A-8AE4-C5DB27F80C51}">
  <ds:schemaRefs>
    <ds:schemaRef ds:uri="http://schemas.microsoft.com/sharepoint/v3/contenttype/forms"/>
  </ds:schemaRefs>
</ds:datastoreItem>
</file>

<file path=customXml/itemProps4.xml><?xml version="1.0" encoding="utf-8"?>
<ds:datastoreItem xmlns:ds="http://schemas.openxmlformats.org/officeDocument/2006/customXml" ds:itemID="{60529B4C-4656-4A76-AB46-5831E3D720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5625</Words>
  <Characters>32069</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Chapter 8: Leasing and Inspections</vt:lpstr>
    </vt:vector>
  </TitlesOfParts>
  <Company>Nan McKay and Associates, Inc.</Company>
  <LinksUpToDate>false</LinksUpToDate>
  <CharactersWithSpaces>37619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Leasing and Inspections</dc:title>
  <dc:subject/>
  <dc:creator>Emily Frampton</dc:creator>
  <cp:keywords/>
  <cp:lastModifiedBy>Kaylene Holvenstot</cp:lastModifiedBy>
  <cp:revision>2</cp:revision>
  <cp:lastPrinted>2023-03-03T01:49:00Z</cp:lastPrinted>
  <dcterms:created xsi:type="dcterms:W3CDTF">2025-08-29T20:23:00Z</dcterms:created>
  <dcterms:modified xsi:type="dcterms:W3CDTF">2025-08-29T20:23:00Z</dcterms:modified>
</cp:coreProperties>
</file>